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6CE4" w14:textId="63B72449" w:rsidR="0087051D" w:rsidRDefault="0087051D">
      <w:r>
        <w:rPr>
          <w:noProof/>
        </w:rPr>
        <w:drawing>
          <wp:anchor distT="0" distB="0" distL="114300" distR="114300" simplePos="0" relativeHeight="251659264" behindDoc="0" locked="0" layoutInCell="1" allowOverlap="1" wp14:anchorId="03F7E029" wp14:editId="48FE2FCE">
            <wp:simplePos x="723900" y="895350"/>
            <wp:positionH relativeFrom="margin">
              <wp:align>center</wp:align>
            </wp:positionH>
            <wp:positionV relativeFrom="margin">
              <wp:align>top</wp:align>
            </wp:positionV>
            <wp:extent cx="6543675" cy="892810"/>
            <wp:effectExtent l="0" t="0" r="9525" b="2540"/>
            <wp:wrapSquare wrapText="bothSides"/>
            <wp:docPr id="2" name="Image 2" descr="Ein Bild, das Text, Schrift, Screenshot, weiß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 2" descr="Ein Bild, das Text, Schrift, Screenshot, weiß enthält.&#10;&#10;Automatisch generierte Beschreibung"/>
                    <pic:cNvPicPr/>
                  </pic:nvPicPr>
                  <pic:blipFill>
                    <a:blip r:embed="rId6" cstate="print"/>
                    <a:stretch>
                      <a:fillRect/>
                    </a:stretch>
                  </pic:blipFill>
                  <pic:spPr>
                    <a:xfrm>
                      <a:off x="0" y="0"/>
                      <a:ext cx="6543675" cy="89281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0288" behindDoc="0" locked="0" layoutInCell="1" allowOverlap="1" wp14:anchorId="7BD9FC7B" wp14:editId="0B78F693">
                <wp:simplePos x="0" y="0"/>
                <wp:positionH relativeFrom="column">
                  <wp:posOffset>156210</wp:posOffset>
                </wp:positionH>
                <wp:positionV relativeFrom="paragraph">
                  <wp:posOffset>147955</wp:posOffset>
                </wp:positionV>
                <wp:extent cx="6547018" cy="893294"/>
                <wp:effectExtent l="0" t="0" r="0" b="0"/>
                <wp:wrapNone/>
                <wp:docPr id="3" name="Textbox 3"/>
                <wp:cNvGraphicFramePr/>
                <a:graphic xmlns:a="http://schemas.openxmlformats.org/drawingml/2006/main">
                  <a:graphicData uri="http://schemas.microsoft.com/office/word/2010/wordprocessingShape">
                    <wps:wsp>
                      <wps:cNvSpPr txBox="1"/>
                      <wps:spPr>
                        <a:xfrm>
                          <a:off x="0" y="0"/>
                          <a:ext cx="6547018" cy="893294"/>
                        </a:xfrm>
                        <a:prstGeom prst="rect">
                          <a:avLst/>
                        </a:prstGeom>
                      </wps:spPr>
                      <wps:txbx>
                        <w:txbxContent>
                          <w:p w14:paraId="502D2B60" w14:textId="1998A08B" w:rsidR="0087051D" w:rsidRPr="00B56EC1" w:rsidRDefault="0087051D" w:rsidP="0087051D">
                            <w:pPr>
                              <w:spacing w:before="161" w:line="288" w:lineRule="auto"/>
                              <w:ind w:left="5632" w:right="297" w:hanging="6"/>
                              <w:jc w:val="center"/>
                              <w:rPr>
                                <w:rFonts w:ascii="MetaNormal-Roman" w:hAnsi="MetaNormal-Roman"/>
                                <w:sz w:val="24"/>
                                <w:lang w:val="en-US"/>
                              </w:rPr>
                            </w:pPr>
                            <w:r w:rsidRPr="0087051D">
                              <w:rPr>
                                <w:rFonts w:ascii="MetaNormal-Roman" w:hAnsi="MetaNormal-Roman"/>
                                <w:b/>
                                <w:color w:val="002060"/>
                                <w:spacing w:val="-2"/>
                                <w:sz w:val="28"/>
                                <w:lang w:val="en-GB"/>
                              </w:rPr>
                              <w:t>Degree Programme Development</w:t>
                            </w:r>
                            <w:r w:rsidRPr="00B56EC1">
                              <w:rPr>
                                <w:rFonts w:ascii="MetaNormal-Roman" w:hAnsi="MetaNormal-Roman"/>
                                <w:b/>
                                <w:color w:val="002060"/>
                                <w:spacing w:val="-2"/>
                                <w:sz w:val="28"/>
                                <w:lang w:val="en-US"/>
                              </w:rPr>
                              <w:br/>
                            </w:r>
                            <w:r w:rsidRPr="00B56EC1">
                              <w:rPr>
                                <w:rFonts w:ascii="MetaNormal-Roman" w:hAnsi="MetaNormal-Roman"/>
                                <w:color w:val="002060"/>
                                <w:sz w:val="24"/>
                                <w:lang w:val="en-US"/>
                              </w:rPr>
                              <w:t>DDP Cooperation Agreement Prep</w:t>
                            </w:r>
                          </w:p>
                        </w:txbxContent>
                      </wps:txbx>
                      <wps:bodyPr wrap="square" lIns="0" tIns="0" rIns="0" bIns="0" rtlCol="0">
                        <a:noAutofit/>
                      </wps:bodyPr>
                    </wps:wsp>
                  </a:graphicData>
                </a:graphic>
                <wp14:sizeRelH relativeFrom="margin">
                  <wp14:pctWidth>0</wp14:pctWidth>
                </wp14:sizeRelH>
              </wp:anchor>
            </w:drawing>
          </mc:Choice>
          <mc:Fallback>
            <w:pict>
              <v:shapetype w14:anchorId="7BD9FC7B" id="_x0000_t202" coordsize="21600,21600" o:spt="202" path="m,l,21600r21600,l21600,xe">
                <v:stroke joinstyle="miter"/>
                <v:path gradientshapeok="t" o:connecttype="rect"/>
              </v:shapetype>
              <v:shape id="Textbox 3" o:spid="_x0000_s1026" type="#_x0000_t202" style="position:absolute;margin-left:12.3pt;margin-top:11.65pt;width:515.5pt;height:7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" filled="f" stroked="f">
                <v:textbox inset="0,0,0,0">
                  <w:txbxContent>
                    <w:p w14:paraId="502D2B60" w14:textId="1998A08B" w:rsidR="0087051D" w:rsidRPr="00B56EC1" w:rsidRDefault="0087051D" w:rsidP="0087051D">
                      <w:pPr>
                        <w:spacing w:before="161" w:line="288" w:lineRule="auto"/>
                        <w:ind w:left="5632" w:right="297" w:hanging="6"/>
                        <w:jc w:val="center"/>
                        <w:rPr>
                          <w:rFonts w:ascii="MetaNormal-Roman" w:hAnsi="MetaNormal-Roman"/>
                          <w:sz w:val="24"/>
                          <w:lang w:val="en-US"/>
                        </w:rPr>
                      </w:pPr>
                      <w:r w:rsidRPr="0087051D">
                        <w:rPr>
                          <w:rFonts w:ascii="MetaNormal-Roman" w:hAnsi="MetaNormal-Roman"/>
                          <w:b/>
                          <w:color w:val="002060"/>
                          <w:spacing w:val="-2"/>
                          <w:sz w:val="28"/>
                          <w:lang w:val="en-GB"/>
                        </w:rPr>
                        <w:t>Degree Programme Development</w:t>
                      </w:r>
                      <w:r w:rsidRPr="00B56EC1">
                        <w:rPr>
                          <w:rFonts w:ascii="MetaNormal-Roman" w:hAnsi="MetaNormal-Roman"/>
                          <w:b/>
                          <w:color w:val="002060"/>
                          <w:spacing w:val="-2"/>
                          <w:sz w:val="28"/>
                          <w:lang w:val="en-US"/>
                        </w:rPr>
                        <w:br/>
                      </w:r>
                      <w:r w:rsidRPr="00B56EC1">
                        <w:rPr>
                          <w:rFonts w:ascii="MetaNormal-Roman" w:hAnsi="MetaNormal-Roman"/>
                          <w:color w:val="002060"/>
                          <w:sz w:val="24"/>
                          <w:lang w:val="en-US"/>
                        </w:rPr>
                        <w:t>DDP Cooperation Agreement Prep</w:t>
                      </w:r>
                    </w:p>
                  </w:txbxContent>
                </v:textbox>
              </v:shape>
            </w:pict>
          </mc:Fallback>
        </mc:AlternateContent>
      </w:r>
    </w:p>
    <w:p w14:paraId="7BE26838" w14:textId="77777777" w:rsidR="0087051D" w:rsidRDefault="0087051D"/>
    <w:p w14:paraId="22844606" w14:textId="77777777" w:rsidR="0087051D" w:rsidRDefault="0087051D"/>
    <w:p w14:paraId="6F752847" w14:textId="77777777" w:rsidR="0087051D" w:rsidRDefault="0087051D"/>
    <w:p w14:paraId="4D63141D" w14:textId="77777777" w:rsidR="0087051D" w:rsidRDefault="0087051D"/>
    <w:p w14:paraId="58E8EE2E" w14:textId="77777777" w:rsidR="0087051D" w:rsidRDefault="0087051D"/>
    <w:p w14:paraId="3948A951" w14:textId="77777777" w:rsidR="0087051D" w:rsidRDefault="0087051D"/>
    <w:tbl>
      <w:tblPr>
        <w:tblStyle w:val="Tabellenraster"/>
        <w:tblW w:w="0" w:type="auto"/>
        <w:tblLook w:val="04A0" w:firstRow="1" w:lastRow="0" w:firstColumn="1" w:lastColumn="0" w:noHBand="0" w:noVBand="1"/>
      </w:tblPr>
      <w:tblGrid>
        <w:gridCol w:w="4759"/>
        <w:gridCol w:w="2379"/>
        <w:gridCol w:w="2380"/>
        <w:gridCol w:w="4759"/>
      </w:tblGrid>
      <w:tr w:rsidR="00EA5A60" w:rsidRPr="00FF19DF" w14:paraId="39861AB8" w14:textId="77777777" w:rsidTr="00834C5D">
        <w:tc>
          <w:tcPr>
            <w:tcW w:w="4759" w:type="dxa"/>
          </w:tcPr>
          <w:p w14:paraId="56EAD3C1" w14:textId="77777777" w:rsidR="0087051D" w:rsidRPr="00FF19DF" w:rsidRDefault="0087051D" w:rsidP="00834C5D">
            <w:pPr>
              <w:rPr>
                <w:b/>
                <w:bCs/>
                <w:lang w:val="en-GB"/>
              </w:rPr>
            </w:pPr>
          </w:p>
        </w:tc>
        <w:tc>
          <w:tcPr>
            <w:tcW w:w="4759" w:type="dxa"/>
            <w:gridSpan w:val="2"/>
          </w:tcPr>
          <w:p w14:paraId="09CA6A09" w14:textId="77777777" w:rsidR="00EA5A60" w:rsidRPr="00FF19DF" w:rsidRDefault="00EA5A60" w:rsidP="00834C5D">
            <w:pPr>
              <w:rPr>
                <w:b/>
                <w:bCs/>
                <w:lang w:val="en-GB"/>
              </w:rPr>
            </w:pPr>
            <w:r w:rsidRPr="00FF19DF">
              <w:rPr>
                <w:b/>
                <w:bCs/>
                <w:lang w:val="en-GB"/>
              </w:rPr>
              <w:t xml:space="preserve">JMU </w:t>
            </w:r>
          </w:p>
        </w:tc>
        <w:tc>
          <w:tcPr>
            <w:tcW w:w="4759" w:type="dxa"/>
          </w:tcPr>
          <w:p w14:paraId="3552835B" w14:textId="77777777" w:rsidR="00EA5A60" w:rsidRPr="00FF19DF" w:rsidRDefault="00EA5A60" w:rsidP="00834C5D">
            <w:pPr>
              <w:rPr>
                <w:b/>
                <w:bCs/>
                <w:lang w:val="en-GB"/>
              </w:rPr>
            </w:pPr>
            <w:r>
              <w:rPr>
                <w:b/>
                <w:bCs/>
                <w:lang w:val="en-GB"/>
              </w:rPr>
              <w:t xml:space="preserve">Name of </w:t>
            </w:r>
            <w:r w:rsidRPr="00FF19DF">
              <w:rPr>
                <w:b/>
                <w:bCs/>
                <w:lang w:val="en-GB"/>
              </w:rPr>
              <w:t>Partner</w:t>
            </w:r>
          </w:p>
        </w:tc>
      </w:tr>
      <w:tr w:rsidR="00EA5A60" w:rsidRPr="00B56EC1" w14:paraId="63B8A60C" w14:textId="77777777" w:rsidTr="00834C5D">
        <w:tc>
          <w:tcPr>
            <w:tcW w:w="4759" w:type="dxa"/>
          </w:tcPr>
          <w:p w14:paraId="68BBC475" w14:textId="77777777" w:rsidR="00EA5A60" w:rsidRPr="00FF19DF" w:rsidRDefault="00EA5A60" w:rsidP="00834C5D">
            <w:pPr>
              <w:rPr>
                <w:b/>
                <w:bCs/>
                <w:lang w:val="en-GB"/>
              </w:rPr>
            </w:pPr>
            <w:r w:rsidRPr="00FF19DF">
              <w:rPr>
                <w:b/>
                <w:bCs/>
                <w:lang w:val="en-GB"/>
              </w:rPr>
              <w:t>Diploma</w:t>
            </w:r>
          </w:p>
        </w:tc>
        <w:tc>
          <w:tcPr>
            <w:tcW w:w="4759" w:type="dxa"/>
            <w:gridSpan w:val="2"/>
          </w:tcPr>
          <w:p w14:paraId="066C9E84" w14:textId="77777777" w:rsidR="00EA5A60" w:rsidRPr="00FF19DF" w:rsidRDefault="00EA5A60" w:rsidP="00834C5D">
            <w:pPr>
              <w:rPr>
                <w:highlight w:val="yellow"/>
                <w:lang w:val="en-GB"/>
              </w:rPr>
            </w:pPr>
            <w:r w:rsidRPr="00FF19DF">
              <w:rPr>
                <w:highlight w:val="yellow"/>
                <w:lang w:val="en-GB"/>
              </w:rPr>
              <w:t>Name of Degree Programme / ECTS Volume / Name of Diploma</w:t>
            </w:r>
          </w:p>
        </w:tc>
        <w:tc>
          <w:tcPr>
            <w:tcW w:w="4759" w:type="dxa"/>
          </w:tcPr>
          <w:p w14:paraId="1009D18C" w14:textId="77777777" w:rsidR="00EA5A60" w:rsidRPr="00FF19DF" w:rsidRDefault="00EA5A60" w:rsidP="00834C5D">
            <w:pPr>
              <w:rPr>
                <w:highlight w:val="yellow"/>
                <w:lang w:val="en-GB"/>
              </w:rPr>
            </w:pPr>
            <w:r w:rsidRPr="00FF19DF">
              <w:rPr>
                <w:highlight w:val="yellow"/>
                <w:lang w:val="en-GB"/>
              </w:rPr>
              <w:t>Name of Degree Programme / ECTS Volume / Name of Diploma</w:t>
            </w:r>
          </w:p>
        </w:tc>
      </w:tr>
      <w:tr w:rsidR="00EA5A60" w:rsidRPr="00B56EC1" w14:paraId="567675A7" w14:textId="77777777" w:rsidTr="00834C5D">
        <w:tc>
          <w:tcPr>
            <w:tcW w:w="4759" w:type="dxa"/>
          </w:tcPr>
          <w:p w14:paraId="3DC7116C" w14:textId="77777777" w:rsidR="00EA5A60" w:rsidRPr="00FF19DF" w:rsidRDefault="00EA5A60" w:rsidP="00834C5D">
            <w:pPr>
              <w:rPr>
                <w:b/>
                <w:bCs/>
                <w:lang w:val="en-GB"/>
              </w:rPr>
            </w:pPr>
            <w:r w:rsidRPr="00FF19DF">
              <w:rPr>
                <w:b/>
                <w:bCs/>
                <w:lang w:val="en-GB"/>
              </w:rPr>
              <w:t>Admission Requirements</w:t>
            </w:r>
          </w:p>
        </w:tc>
        <w:tc>
          <w:tcPr>
            <w:tcW w:w="4759" w:type="dxa"/>
            <w:gridSpan w:val="2"/>
          </w:tcPr>
          <w:p w14:paraId="18F427C4" w14:textId="77777777" w:rsidR="00EA5A60" w:rsidRPr="00FF19DF" w:rsidRDefault="00EA5A60" w:rsidP="00834C5D">
            <w:pPr>
              <w:rPr>
                <w:highlight w:val="yellow"/>
                <w:lang w:val="en-GB"/>
              </w:rPr>
            </w:pPr>
            <w:r w:rsidRPr="00FF19DF">
              <w:rPr>
                <w:highlight w:val="yellow"/>
                <w:lang w:val="en-GB"/>
              </w:rPr>
              <w:t>Subject-specific ECTS?</w:t>
            </w:r>
          </w:p>
          <w:p w14:paraId="69A64146" w14:textId="77777777" w:rsidR="00EA5A60" w:rsidRPr="00FF19DF" w:rsidRDefault="00EA5A60" w:rsidP="00834C5D">
            <w:pPr>
              <w:rPr>
                <w:highlight w:val="yellow"/>
                <w:lang w:val="en-GB"/>
              </w:rPr>
            </w:pPr>
            <w:r w:rsidRPr="00FF19DF">
              <w:rPr>
                <w:highlight w:val="yellow"/>
                <w:lang w:val="en-GB"/>
              </w:rPr>
              <w:t xml:space="preserve">Obligatory </w:t>
            </w:r>
            <w:r>
              <w:rPr>
                <w:highlight w:val="yellow"/>
                <w:lang w:val="en-GB"/>
              </w:rPr>
              <w:t>s</w:t>
            </w:r>
            <w:r w:rsidRPr="00FF19DF">
              <w:rPr>
                <w:highlight w:val="yellow"/>
                <w:lang w:val="en-GB"/>
              </w:rPr>
              <w:t>kills?</w:t>
            </w:r>
          </w:p>
          <w:p w14:paraId="2A2307AD" w14:textId="77777777" w:rsidR="00EA5A60" w:rsidRDefault="00EA5A60" w:rsidP="00834C5D">
            <w:pPr>
              <w:rPr>
                <w:lang w:val="en-GB"/>
              </w:rPr>
            </w:pPr>
            <w:r w:rsidRPr="00FF19DF">
              <w:rPr>
                <w:highlight w:val="yellow"/>
                <w:lang w:val="en-GB"/>
              </w:rPr>
              <w:t>Recommended skills?</w:t>
            </w:r>
          </w:p>
          <w:p w14:paraId="1CEA4B3F" w14:textId="77777777" w:rsidR="00EA5A60" w:rsidRDefault="00EA5A60" w:rsidP="00834C5D">
            <w:pPr>
              <w:rPr>
                <w:lang w:val="en-GB"/>
              </w:rPr>
            </w:pPr>
            <w:r w:rsidRPr="00FF19DF">
              <w:rPr>
                <w:highlight w:val="yellow"/>
                <w:lang w:val="en-GB"/>
              </w:rPr>
              <w:t>Language Skills?</w:t>
            </w:r>
          </w:p>
          <w:p w14:paraId="635569BB" w14:textId="77777777" w:rsidR="00EA5A60" w:rsidRPr="00F61909" w:rsidRDefault="00EA5A60" w:rsidP="00834C5D">
            <w:pPr>
              <w:rPr>
                <w:i/>
                <w:iCs/>
                <w:lang w:val="en-GB"/>
              </w:rPr>
            </w:pPr>
            <w:r w:rsidRPr="00F61909">
              <w:rPr>
                <w:i/>
                <w:iCs/>
                <w:lang w:val="en-GB"/>
              </w:rPr>
              <w:t>For international degree-seeking students:</w:t>
            </w:r>
          </w:p>
          <w:p w14:paraId="5EC60D76" w14:textId="77777777" w:rsidR="00EA5A60" w:rsidRPr="00FF19DF" w:rsidRDefault="00EA5A60" w:rsidP="00834C5D">
            <w:pPr>
              <w:rPr>
                <w:lang w:val="en-GB"/>
              </w:rPr>
            </w:pPr>
            <w:r w:rsidRPr="000D5A84">
              <w:rPr>
                <w:lang w:val="en-GB"/>
              </w:rPr>
              <w:t>German Basics Level A2 recommended</w:t>
            </w:r>
          </w:p>
        </w:tc>
        <w:tc>
          <w:tcPr>
            <w:tcW w:w="4759" w:type="dxa"/>
          </w:tcPr>
          <w:p w14:paraId="6EFF6299" w14:textId="77777777" w:rsidR="00EA5A60" w:rsidRPr="00FF19DF" w:rsidRDefault="00EA5A60" w:rsidP="00834C5D">
            <w:pPr>
              <w:rPr>
                <w:lang w:val="en-GB"/>
              </w:rPr>
            </w:pPr>
          </w:p>
        </w:tc>
      </w:tr>
      <w:tr w:rsidR="00EA5A60" w:rsidRPr="00B56EC1" w14:paraId="11EF3868" w14:textId="77777777" w:rsidTr="00834C5D">
        <w:tc>
          <w:tcPr>
            <w:tcW w:w="4759" w:type="dxa"/>
          </w:tcPr>
          <w:p w14:paraId="198C5B11" w14:textId="77777777" w:rsidR="00EA5A60" w:rsidRPr="00FF19DF" w:rsidRDefault="00EA5A60" w:rsidP="00834C5D">
            <w:pPr>
              <w:rPr>
                <w:b/>
                <w:bCs/>
                <w:lang w:val="en-GB"/>
              </w:rPr>
            </w:pPr>
            <w:r w:rsidRPr="00FF19DF">
              <w:rPr>
                <w:b/>
                <w:bCs/>
                <w:lang w:val="en-GB"/>
              </w:rPr>
              <w:t>Application/Enrolment</w:t>
            </w:r>
          </w:p>
        </w:tc>
        <w:tc>
          <w:tcPr>
            <w:tcW w:w="4759" w:type="dxa"/>
            <w:gridSpan w:val="2"/>
          </w:tcPr>
          <w:p w14:paraId="388E5505" w14:textId="77777777" w:rsidR="00EA5A60" w:rsidRPr="00FF19DF" w:rsidRDefault="00EA5A60" w:rsidP="00834C5D">
            <w:pPr>
              <w:rPr>
                <w:highlight w:val="yellow"/>
                <w:lang w:val="en-GB"/>
              </w:rPr>
            </w:pPr>
            <w:r w:rsidRPr="00FF19DF">
              <w:rPr>
                <w:highlight w:val="yellow"/>
                <w:lang w:val="en-GB"/>
              </w:rPr>
              <w:t>Winter term or Summer Term</w:t>
            </w:r>
          </w:p>
          <w:p w14:paraId="47608359" w14:textId="77777777" w:rsidR="00EA5A60" w:rsidRPr="00FF19DF" w:rsidRDefault="00EA5A60" w:rsidP="00834C5D">
            <w:pPr>
              <w:rPr>
                <w:i/>
                <w:iCs/>
                <w:highlight w:val="yellow"/>
                <w:lang w:val="en-GB"/>
              </w:rPr>
            </w:pPr>
            <w:r w:rsidRPr="00FF19DF">
              <w:rPr>
                <w:i/>
                <w:iCs/>
                <w:highlight w:val="yellow"/>
                <w:lang w:val="en-GB"/>
              </w:rPr>
              <w:t>For international degree-seeking students:</w:t>
            </w:r>
          </w:p>
          <w:p w14:paraId="5C9BC1B3" w14:textId="77777777" w:rsidR="00EA5A60" w:rsidRPr="00FF19DF" w:rsidRDefault="00EA5A60" w:rsidP="00834C5D">
            <w:pPr>
              <w:rPr>
                <w:lang w:val="en-GB"/>
              </w:rPr>
            </w:pPr>
            <w:r w:rsidRPr="00FF19DF">
              <w:rPr>
                <w:highlight w:val="yellow"/>
                <w:lang w:val="en-GB"/>
              </w:rPr>
              <w:t>deadline: 15</w:t>
            </w:r>
            <w:r w:rsidRPr="00FF19DF">
              <w:rPr>
                <w:highlight w:val="yellow"/>
                <w:vertAlign w:val="superscript"/>
                <w:lang w:val="en-GB"/>
              </w:rPr>
              <w:t>th</w:t>
            </w:r>
            <w:r w:rsidRPr="00FF19DF">
              <w:rPr>
                <w:highlight w:val="yellow"/>
                <w:lang w:val="en-GB"/>
              </w:rPr>
              <w:t xml:space="preserve"> January / 15</w:t>
            </w:r>
            <w:r w:rsidRPr="00FF19DF">
              <w:rPr>
                <w:highlight w:val="yellow"/>
                <w:vertAlign w:val="superscript"/>
                <w:lang w:val="en-GB"/>
              </w:rPr>
              <w:t>th</w:t>
            </w:r>
            <w:r w:rsidRPr="00FF19DF">
              <w:rPr>
                <w:highlight w:val="yellow"/>
                <w:lang w:val="en-GB"/>
              </w:rPr>
              <w:t xml:space="preserve"> July</w:t>
            </w:r>
            <w:r w:rsidRPr="00FF19DF">
              <w:rPr>
                <w:lang w:val="en-GB"/>
              </w:rPr>
              <w:t xml:space="preserve"> </w:t>
            </w:r>
          </w:p>
        </w:tc>
        <w:tc>
          <w:tcPr>
            <w:tcW w:w="4759" w:type="dxa"/>
          </w:tcPr>
          <w:p w14:paraId="5E62DE18" w14:textId="77777777" w:rsidR="00EA5A60" w:rsidRPr="00FF19DF" w:rsidRDefault="00EA5A60" w:rsidP="00834C5D">
            <w:pPr>
              <w:rPr>
                <w:lang w:val="en-GB"/>
              </w:rPr>
            </w:pPr>
          </w:p>
        </w:tc>
      </w:tr>
      <w:tr w:rsidR="00EA5A60" w:rsidRPr="00B56EC1" w14:paraId="39CE7045" w14:textId="77777777" w:rsidTr="00834C5D">
        <w:tc>
          <w:tcPr>
            <w:tcW w:w="4759" w:type="dxa"/>
          </w:tcPr>
          <w:p w14:paraId="2153A0A9" w14:textId="77777777" w:rsidR="00EA5A60" w:rsidRPr="00FF19DF" w:rsidRDefault="00EA5A60" w:rsidP="00834C5D">
            <w:pPr>
              <w:rPr>
                <w:b/>
                <w:bCs/>
                <w:lang w:val="en-GB"/>
              </w:rPr>
            </w:pPr>
            <w:r w:rsidRPr="00FF19DF">
              <w:rPr>
                <w:b/>
                <w:bCs/>
                <w:lang w:val="en-GB"/>
              </w:rPr>
              <w:t>Tuition fees</w:t>
            </w:r>
          </w:p>
        </w:tc>
        <w:tc>
          <w:tcPr>
            <w:tcW w:w="4759" w:type="dxa"/>
            <w:gridSpan w:val="2"/>
          </w:tcPr>
          <w:p w14:paraId="204733AF" w14:textId="77777777" w:rsidR="00EA5A60" w:rsidRPr="00FF19DF" w:rsidRDefault="00EA5A60" w:rsidP="00834C5D">
            <w:pPr>
              <w:rPr>
                <w:lang w:val="en-GB"/>
              </w:rPr>
            </w:pPr>
            <w:r w:rsidRPr="00FF19DF">
              <w:rPr>
                <w:lang w:val="en-GB"/>
              </w:rPr>
              <w:t>none, only administration fees 146,00€ (Summer Term 2023)</w:t>
            </w:r>
          </w:p>
        </w:tc>
        <w:tc>
          <w:tcPr>
            <w:tcW w:w="4759" w:type="dxa"/>
          </w:tcPr>
          <w:p w14:paraId="66969491" w14:textId="77777777" w:rsidR="00EA5A60" w:rsidRPr="00FF19DF" w:rsidRDefault="00EA5A60" w:rsidP="00834C5D">
            <w:pPr>
              <w:rPr>
                <w:lang w:val="en-GB"/>
              </w:rPr>
            </w:pPr>
          </w:p>
        </w:tc>
      </w:tr>
      <w:tr w:rsidR="00EA5A60" w:rsidRPr="00B56EC1" w14:paraId="1D974CDC" w14:textId="77777777" w:rsidTr="00834C5D">
        <w:tc>
          <w:tcPr>
            <w:tcW w:w="4759" w:type="dxa"/>
          </w:tcPr>
          <w:p w14:paraId="3FB5C8A1" w14:textId="77777777" w:rsidR="00EA5A60" w:rsidRPr="00FF19DF" w:rsidRDefault="00EA5A60" w:rsidP="00834C5D">
            <w:pPr>
              <w:rPr>
                <w:b/>
                <w:bCs/>
                <w:lang w:val="en-GB"/>
              </w:rPr>
            </w:pPr>
            <w:r w:rsidRPr="00FF19DF">
              <w:rPr>
                <w:b/>
                <w:bCs/>
                <w:lang w:val="en-GB"/>
              </w:rPr>
              <w:t>ECTS / term</w:t>
            </w:r>
          </w:p>
        </w:tc>
        <w:tc>
          <w:tcPr>
            <w:tcW w:w="4759" w:type="dxa"/>
            <w:gridSpan w:val="2"/>
          </w:tcPr>
          <w:p w14:paraId="3BDE9FDB" w14:textId="77777777" w:rsidR="00EA5A60" w:rsidRPr="00FF19DF" w:rsidRDefault="00EA5A60" w:rsidP="00834C5D">
            <w:pPr>
              <w:rPr>
                <w:lang w:val="en-GB"/>
              </w:rPr>
            </w:pPr>
            <w:r>
              <w:rPr>
                <w:lang w:val="en-GB"/>
              </w:rPr>
              <w:t>Approx..30 ECTS per term</w:t>
            </w:r>
            <w:r w:rsidRPr="00FF19DF">
              <w:rPr>
                <w:lang w:val="en-GB"/>
              </w:rPr>
              <w:t xml:space="preserve"> </w:t>
            </w:r>
            <w:r>
              <w:rPr>
                <w:lang w:val="en-GB"/>
              </w:rPr>
              <w:br/>
            </w:r>
            <w:r w:rsidRPr="00FF19DF">
              <w:rPr>
                <w:lang w:val="en-GB"/>
              </w:rPr>
              <w:t>4 terms à 12-14 weeks</w:t>
            </w:r>
          </w:p>
          <w:p w14:paraId="66A76674" w14:textId="77777777" w:rsidR="00EA5A60" w:rsidRPr="00FF19DF" w:rsidRDefault="00EA5A60" w:rsidP="00834C5D">
            <w:pPr>
              <w:rPr>
                <w:lang w:val="en-GB"/>
              </w:rPr>
            </w:pPr>
            <w:r w:rsidRPr="00FF19DF">
              <w:rPr>
                <w:lang w:val="en-GB"/>
              </w:rPr>
              <w:t>Teaching Periods:</w:t>
            </w:r>
          </w:p>
          <w:p w14:paraId="3F125E6F" w14:textId="77777777" w:rsidR="00EA5A60" w:rsidRPr="00FF19DF" w:rsidRDefault="00EA5A60" w:rsidP="00834C5D">
            <w:pPr>
              <w:rPr>
                <w:lang w:val="en-GB"/>
              </w:rPr>
            </w:pPr>
            <w:r w:rsidRPr="00FF19DF">
              <w:rPr>
                <w:lang w:val="en-GB"/>
              </w:rPr>
              <w:t>Winter Term</w:t>
            </w:r>
            <w:r>
              <w:rPr>
                <w:lang w:val="en-GB"/>
              </w:rPr>
              <w:t xml:space="preserve">: </w:t>
            </w:r>
            <w:r w:rsidRPr="00FF19DF">
              <w:rPr>
                <w:lang w:val="en-GB"/>
              </w:rPr>
              <w:t>Mid-October to Mid-February</w:t>
            </w:r>
          </w:p>
          <w:p w14:paraId="3EBDB08D" w14:textId="77777777" w:rsidR="00EA5A60" w:rsidRPr="00FF19DF" w:rsidRDefault="00EA5A60" w:rsidP="00834C5D">
            <w:pPr>
              <w:rPr>
                <w:lang w:val="en-GB"/>
              </w:rPr>
            </w:pPr>
            <w:r w:rsidRPr="00FF19DF">
              <w:rPr>
                <w:lang w:val="en-GB"/>
              </w:rPr>
              <w:t>Summer Term</w:t>
            </w:r>
            <w:r>
              <w:rPr>
                <w:lang w:val="en-GB"/>
              </w:rPr>
              <w:t xml:space="preserve">: </w:t>
            </w:r>
            <w:r w:rsidRPr="00FF19DF">
              <w:rPr>
                <w:lang w:val="en-GB"/>
              </w:rPr>
              <w:t>Mid-April to Mid-July</w:t>
            </w:r>
          </w:p>
        </w:tc>
        <w:tc>
          <w:tcPr>
            <w:tcW w:w="4759" w:type="dxa"/>
          </w:tcPr>
          <w:p w14:paraId="0E2ADE1A" w14:textId="77777777" w:rsidR="00EA5A60" w:rsidRPr="00FF19DF" w:rsidRDefault="00EA5A60" w:rsidP="00834C5D">
            <w:pPr>
              <w:rPr>
                <w:lang w:val="en-GB"/>
              </w:rPr>
            </w:pPr>
          </w:p>
        </w:tc>
      </w:tr>
      <w:tr w:rsidR="00EA5A60" w:rsidRPr="00FF19DF" w14:paraId="3F26CE76" w14:textId="77777777" w:rsidTr="00834C5D">
        <w:trPr>
          <w:trHeight w:val="225"/>
        </w:trPr>
        <w:tc>
          <w:tcPr>
            <w:tcW w:w="4759" w:type="dxa"/>
            <w:vMerge w:val="restart"/>
          </w:tcPr>
          <w:p w14:paraId="506C5D5A" w14:textId="77777777" w:rsidR="00EA5A60" w:rsidRPr="00FF19DF" w:rsidRDefault="00EA5A60" w:rsidP="00834C5D">
            <w:pPr>
              <w:rPr>
                <w:b/>
                <w:bCs/>
                <w:lang w:val="en-GB"/>
              </w:rPr>
            </w:pPr>
            <w:r w:rsidRPr="00FF19DF">
              <w:rPr>
                <w:b/>
                <w:bCs/>
                <w:lang w:val="en-GB"/>
              </w:rPr>
              <w:t xml:space="preserve">Structure of </w:t>
            </w:r>
            <w:r>
              <w:rPr>
                <w:b/>
                <w:bCs/>
                <w:lang w:val="en-GB"/>
              </w:rPr>
              <w:t>Degree Programme</w:t>
            </w:r>
          </w:p>
          <w:p w14:paraId="68461FD5" w14:textId="77777777" w:rsidR="00EA5A60" w:rsidRPr="00FF19DF" w:rsidRDefault="00EA5A60" w:rsidP="00834C5D">
            <w:pPr>
              <w:rPr>
                <w:b/>
                <w:bCs/>
                <w:lang w:val="en-GB"/>
              </w:rPr>
            </w:pPr>
          </w:p>
        </w:tc>
        <w:tc>
          <w:tcPr>
            <w:tcW w:w="2379" w:type="dxa"/>
          </w:tcPr>
          <w:p w14:paraId="65401BEC" w14:textId="77777777" w:rsidR="00EA5A60" w:rsidRPr="00FF19DF" w:rsidRDefault="00EA5A60" w:rsidP="00834C5D">
            <w:pPr>
              <w:rPr>
                <w:b/>
                <w:bCs/>
                <w:lang w:val="en-GB"/>
              </w:rPr>
            </w:pPr>
            <w:r w:rsidRPr="00FF19DF">
              <w:rPr>
                <w:b/>
                <w:bCs/>
                <w:lang w:val="en-GB"/>
              </w:rPr>
              <w:t xml:space="preserve">Core </w:t>
            </w:r>
          </w:p>
          <w:p w14:paraId="677C1C00" w14:textId="77777777" w:rsidR="00EA5A60" w:rsidRPr="00FF19DF" w:rsidRDefault="00EA5A60" w:rsidP="00834C5D">
            <w:pPr>
              <w:rPr>
                <w:lang w:val="en-GB"/>
              </w:rPr>
            </w:pPr>
          </w:p>
        </w:tc>
        <w:tc>
          <w:tcPr>
            <w:tcW w:w="2380" w:type="dxa"/>
          </w:tcPr>
          <w:p w14:paraId="1F4B2217" w14:textId="77777777" w:rsidR="00EA5A60" w:rsidRPr="00FF19DF" w:rsidRDefault="00EA5A60" w:rsidP="00834C5D">
            <w:pPr>
              <w:rPr>
                <w:lang w:val="en-GB"/>
              </w:rPr>
            </w:pPr>
          </w:p>
        </w:tc>
        <w:tc>
          <w:tcPr>
            <w:tcW w:w="4759" w:type="dxa"/>
          </w:tcPr>
          <w:p w14:paraId="20678A06" w14:textId="77777777" w:rsidR="00EA5A60" w:rsidRPr="00FF19DF" w:rsidRDefault="00EA5A60" w:rsidP="00834C5D">
            <w:pPr>
              <w:rPr>
                <w:lang w:val="en-GB"/>
              </w:rPr>
            </w:pPr>
          </w:p>
        </w:tc>
      </w:tr>
      <w:tr w:rsidR="00EA5A60" w:rsidRPr="00FF19DF" w14:paraId="48FAAC50" w14:textId="77777777" w:rsidTr="00834C5D">
        <w:trPr>
          <w:trHeight w:val="313"/>
        </w:trPr>
        <w:tc>
          <w:tcPr>
            <w:tcW w:w="4759" w:type="dxa"/>
            <w:vMerge/>
          </w:tcPr>
          <w:p w14:paraId="4ECB6D3E" w14:textId="77777777" w:rsidR="00EA5A60" w:rsidRPr="00FF19DF" w:rsidRDefault="00EA5A60" w:rsidP="00834C5D">
            <w:pPr>
              <w:rPr>
                <w:b/>
                <w:bCs/>
                <w:lang w:val="en-GB"/>
              </w:rPr>
            </w:pPr>
          </w:p>
        </w:tc>
        <w:tc>
          <w:tcPr>
            <w:tcW w:w="2379" w:type="dxa"/>
          </w:tcPr>
          <w:p w14:paraId="6D2ABE56" w14:textId="77777777" w:rsidR="00EA5A60" w:rsidRPr="00FF19DF" w:rsidRDefault="00EA5A60" w:rsidP="00834C5D">
            <w:pPr>
              <w:rPr>
                <w:b/>
                <w:bCs/>
                <w:lang w:val="en-GB"/>
              </w:rPr>
            </w:pPr>
            <w:r w:rsidRPr="00FF19DF">
              <w:rPr>
                <w:b/>
                <w:bCs/>
                <w:lang w:val="en-GB"/>
              </w:rPr>
              <w:t>Core Electives</w:t>
            </w:r>
          </w:p>
          <w:p w14:paraId="1BD4C8C7" w14:textId="77777777" w:rsidR="00EA5A60" w:rsidRPr="00FF19DF" w:rsidRDefault="00EA5A60" w:rsidP="00834C5D">
            <w:pPr>
              <w:rPr>
                <w:lang w:val="en-GB"/>
              </w:rPr>
            </w:pPr>
          </w:p>
        </w:tc>
        <w:tc>
          <w:tcPr>
            <w:tcW w:w="2380" w:type="dxa"/>
          </w:tcPr>
          <w:p w14:paraId="4D27448C" w14:textId="77777777" w:rsidR="00EA5A60" w:rsidRPr="00FF19DF" w:rsidRDefault="00EA5A60" w:rsidP="00834C5D">
            <w:pPr>
              <w:rPr>
                <w:lang w:val="en-GB"/>
              </w:rPr>
            </w:pPr>
          </w:p>
        </w:tc>
        <w:tc>
          <w:tcPr>
            <w:tcW w:w="4759" w:type="dxa"/>
          </w:tcPr>
          <w:p w14:paraId="767D88EC" w14:textId="77777777" w:rsidR="00EA5A60" w:rsidRPr="00FF19DF" w:rsidRDefault="00EA5A60" w:rsidP="00834C5D">
            <w:pPr>
              <w:rPr>
                <w:lang w:val="en-GB"/>
              </w:rPr>
            </w:pPr>
          </w:p>
        </w:tc>
      </w:tr>
      <w:tr w:rsidR="00EA5A60" w:rsidRPr="00FF19DF" w14:paraId="7D80EAD6" w14:textId="77777777" w:rsidTr="00834C5D">
        <w:trPr>
          <w:trHeight w:val="250"/>
        </w:trPr>
        <w:tc>
          <w:tcPr>
            <w:tcW w:w="4759" w:type="dxa"/>
            <w:vMerge/>
          </w:tcPr>
          <w:p w14:paraId="53B1462A" w14:textId="77777777" w:rsidR="00EA5A60" w:rsidRPr="00FF19DF" w:rsidRDefault="00EA5A60" w:rsidP="00834C5D">
            <w:pPr>
              <w:rPr>
                <w:b/>
                <w:bCs/>
                <w:lang w:val="en-GB"/>
              </w:rPr>
            </w:pPr>
          </w:p>
        </w:tc>
        <w:tc>
          <w:tcPr>
            <w:tcW w:w="2379" w:type="dxa"/>
          </w:tcPr>
          <w:p w14:paraId="52DD8F93" w14:textId="77777777" w:rsidR="00EA5A60" w:rsidRPr="00FF19DF" w:rsidRDefault="00EA5A60" w:rsidP="00834C5D">
            <w:pPr>
              <w:rPr>
                <w:b/>
                <w:bCs/>
                <w:lang w:val="en-GB"/>
              </w:rPr>
            </w:pPr>
            <w:r w:rsidRPr="00FF19DF">
              <w:rPr>
                <w:b/>
                <w:bCs/>
                <w:lang w:val="en-GB"/>
              </w:rPr>
              <w:t>Electives</w:t>
            </w:r>
          </w:p>
          <w:p w14:paraId="18D9DDD6" w14:textId="77777777" w:rsidR="00EA5A60" w:rsidRPr="00FF19DF" w:rsidRDefault="00EA5A60" w:rsidP="00834C5D">
            <w:pPr>
              <w:rPr>
                <w:lang w:val="en-GB"/>
              </w:rPr>
            </w:pPr>
          </w:p>
        </w:tc>
        <w:tc>
          <w:tcPr>
            <w:tcW w:w="2380" w:type="dxa"/>
          </w:tcPr>
          <w:p w14:paraId="79200FA3" w14:textId="77777777" w:rsidR="00EA5A60" w:rsidRPr="00FF19DF" w:rsidRDefault="00EA5A60" w:rsidP="00834C5D">
            <w:pPr>
              <w:rPr>
                <w:lang w:val="en-GB"/>
              </w:rPr>
            </w:pPr>
          </w:p>
        </w:tc>
        <w:tc>
          <w:tcPr>
            <w:tcW w:w="4759" w:type="dxa"/>
          </w:tcPr>
          <w:p w14:paraId="5E04E98F" w14:textId="77777777" w:rsidR="00EA5A60" w:rsidRPr="00FF19DF" w:rsidRDefault="00EA5A60" w:rsidP="00834C5D">
            <w:pPr>
              <w:rPr>
                <w:lang w:val="en-GB"/>
              </w:rPr>
            </w:pPr>
          </w:p>
        </w:tc>
      </w:tr>
      <w:tr w:rsidR="00EA5A60" w:rsidRPr="00FF19DF" w14:paraId="1C8A7830" w14:textId="77777777" w:rsidTr="00834C5D">
        <w:trPr>
          <w:trHeight w:val="250"/>
        </w:trPr>
        <w:tc>
          <w:tcPr>
            <w:tcW w:w="4759" w:type="dxa"/>
            <w:vMerge/>
          </w:tcPr>
          <w:p w14:paraId="55BE166B" w14:textId="77777777" w:rsidR="00EA5A60" w:rsidRPr="00FF19DF" w:rsidRDefault="00EA5A60" w:rsidP="00834C5D">
            <w:pPr>
              <w:rPr>
                <w:b/>
                <w:bCs/>
                <w:lang w:val="en-GB"/>
              </w:rPr>
            </w:pPr>
          </w:p>
        </w:tc>
        <w:tc>
          <w:tcPr>
            <w:tcW w:w="2379" w:type="dxa"/>
          </w:tcPr>
          <w:p w14:paraId="786ED851" w14:textId="77777777" w:rsidR="00EA5A60" w:rsidRPr="00FF19DF" w:rsidRDefault="00EA5A60" w:rsidP="00834C5D">
            <w:pPr>
              <w:rPr>
                <w:b/>
                <w:bCs/>
                <w:lang w:val="en-GB"/>
              </w:rPr>
            </w:pPr>
            <w:r w:rsidRPr="00FF19DF">
              <w:rPr>
                <w:b/>
                <w:bCs/>
                <w:lang w:val="en-GB"/>
              </w:rPr>
              <w:t>Thesis</w:t>
            </w:r>
          </w:p>
        </w:tc>
        <w:tc>
          <w:tcPr>
            <w:tcW w:w="2380" w:type="dxa"/>
          </w:tcPr>
          <w:p w14:paraId="4F6D8646" w14:textId="77777777" w:rsidR="00EA5A60" w:rsidRPr="00FF19DF" w:rsidRDefault="00EA5A60" w:rsidP="00834C5D">
            <w:pPr>
              <w:rPr>
                <w:lang w:val="en-GB"/>
              </w:rPr>
            </w:pPr>
          </w:p>
        </w:tc>
        <w:tc>
          <w:tcPr>
            <w:tcW w:w="4759" w:type="dxa"/>
          </w:tcPr>
          <w:p w14:paraId="37C5062B" w14:textId="77777777" w:rsidR="00EA5A60" w:rsidRPr="00FF19DF" w:rsidRDefault="00EA5A60" w:rsidP="00834C5D">
            <w:pPr>
              <w:rPr>
                <w:lang w:val="en-GB"/>
              </w:rPr>
            </w:pPr>
          </w:p>
        </w:tc>
      </w:tr>
      <w:tr w:rsidR="00EA5A60" w:rsidRPr="00B56EC1" w14:paraId="2D51A4C3" w14:textId="77777777" w:rsidTr="00834C5D">
        <w:trPr>
          <w:trHeight w:val="250"/>
        </w:trPr>
        <w:tc>
          <w:tcPr>
            <w:tcW w:w="4759" w:type="dxa"/>
          </w:tcPr>
          <w:p w14:paraId="073197BE" w14:textId="77777777" w:rsidR="00EA5A60" w:rsidRPr="00FF19DF" w:rsidRDefault="00EA5A60" w:rsidP="00834C5D">
            <w:pPr>
              <w:rPr>
                <w:b/>
                <w:bCs/>
                <w:lang w:val="en-GB"/>
              </w:rPr>
            </w:pPr>
            <w:r w:rsidRPr="00FF19DF">
              <w:rPr>
                <w:b/>
                <w:bCs/>
                <w:lang w:val="en-GB"/>
              </w:rPr>
              <w:t>Module Sizes</w:t>
            </w:r>
          </w:p>
        </w:tc>
        <w:tc>
          <w:tcPr>
            <w:tcW w:w="4759" w:type="dxa"/>
            <w:gridSpan w:val="2"/>
            <w:tcBorders>
              <w:bottom w:val="single" w:sz="4" w:space="0" w:color="auto"/>
            </w:tcBorders>
          </w:tcPr>
          <w:p w14:paraId="14970062" w14:textId="50E5A577" w:rsidR="00EA5A60" w:rsidRPr="00FF19DF" w:rsidRDefault="00EA5A60" w:rsidP="00834C5D">
            <w:pPr>
              <w:rPr>
                <w:lang w:val="en-GB"/>
              </w:rPr>
            </w:pPr>
            <w:r w:rsidRPr="00FF19DF">
              <w:rPr>
                <w:lang w:val="en-GB"/>
              </w:rPr>
              <w:t>approx. 5 ECTS</w:t>
            </w:r>
            <w:r>
              <w:rPr>
                <w:lang w:val="en-GB"/>
              </w:rPr>
              <w:t xml:space="preserve"> per module</w:t>
            </w:r>
            <w:r w:rsidRPr="00FF19DF">
              <w:rPr>
                <w:lang w:val="en-GB"/>
              </w:rPr>
              <w:t xml:space="preserve"> /</w:t>
            </w:r>
            <w:r>
              <w:rPr>
                <w:lang w:val="en-GB"/>
              </w:rPr>
              <w:t xml:space="preserve"> </w:t>
            </w:r>
            <w:r w:rsidRPr="00FF19DF">
              <w:rPr>
                <w:lang w:val="en-GB"/>
              </w:rPr>
              <w:t>max. 30 ECTS per term or 60 ECTS p. a.</w:t>
            </w:r>
            <w:r>
              <w:rPr>
                <w:lang w:val="en-GB"/>
              </w:rPr>
              <w:t xml:space="preserve"> </w:t>
            </w:r>
            <w:r w:rsidRPr="00FF19DF">
              <w:rPr>
                <w:lang w:val="en-GB"/>
              </w:rPr>
              <w:t>a.</w:t>
            </w:r>
          </w:p>
        </w:tc>
        <w:tc>
          <w:tcPr>
            <w:tcW w:w="4759" w:type="dxa"/>
          </w:tcPr>
          <w:p w14:paraId="7FF67774" w14:textId="77777777" w:rsidR="00EA5A60" w:rsidRPr="00FF19DF" w:rsidRDefault="00EA5A60" w:rsidP="00834C5D">
            <w:pPr>
              <w:rPr>
                <w:lang w:val="en-GB"/>
              </w:rPr>
            </w:pPr>
          </w:p>
        </w:tc>
      </w:tr>
      <w:tr w:rsidR="00EA5A60" w:rsidRPr="00B56EC1" w14:paraId="2410158E" w14:textId="77777777" w:rsidTr="00834C5D">
        <w:tc>
          <w:tcPr>
            <w:tcW w:w="4759" w:type="dxa"/>
          </w:tcPr>
          <w:p w14:paraId="302A9DFD" w14:textId="77777777" w:rsidR="00EA5A60" w:rsidRPr="00FF19DF" w:rsidRDefault="00EA5A60" w:rsidP="00834C5D">
            <w:pPr>
              <w:rPr>
                <w:b/>
                <w:bCs/>
                <w:lang w:val="en-GB"/>
              </w:rPr>
            </w:pPr>
            <w:r w:rsidRPr="00FF19DF">
              <w:rPr>
                <w:b/>
                <w:bCs/>
                <w:lang w:val="en-GB"/>
              </w:rPr>
              <w:lastRenderedPageBreak/>
              <w:t>Teaching Language/s</w:t>
            </w:r>
          </w:p>
        </w:tc>
        <w:tc>
          <w:tcPr>
            <w:tcW w:w="4759" w:type="dxa"/>
            <w:gridSpan w:val="2"/>
          </w:tcPr>
          <w:p w14:paraId="6DFBC1E2" w14:textId="77777777" w:rsidR="00EA5A60" w:rsidRPr="00881466" w:rsidRDefault="00EA5A60" w:rsidP="00834C5D">
            <w:pPr>
              <w:rPr>
                <w:highlight w:val="yellow"/>
                <w:lang w:val="en-GB"/>
              </w:rPr>
            </w:pPr>
            <w:r w:rsidRPr="00881466">
              <w:rPr>
                <w:highlight w:val="yellow"/>
                <w:lang w:val="en-GB"/>
              </w:rPr>
              <w:t>English and/or German, English only possible</w:t>
            </w:r>
          </w:p>
        </w:tc>
        <w:tc>
          <w:tcPr>
            <w:tcW w:w="4759" w:type="dxa"/>
          </w:tcPr>
          <w:p w14:paraId="6E49E62C" w14:textId="77777777" w:rsidR="00EA5A60" w:rsidRPr="00FF19DF" w:rsidRDefault="00EA5A60" w:rsidP="00834C5D">
            <w:pPr>
              <w:rPr>
                <w:lang w:val="en-GB"/>
              </w:rPr>
            </w:pPr>
          </w:p>
        </w:tc>
      </w:tr>
      <w:tr w:rsidR="0085539C" w:rsidRPr="00FF19DF" w14:paraId="36DB50B3" w14:textId="77777777" w:rsidTr="00834C5D">
        <w:tc>
          <w:tcPr>
            <w:tcW w:w="4759" w:type="dxa"/>
          </w:tcPr>
          <w:p w14:paraId="742852C7" w14:textId="4DA23373" w:rsidR="0085539C" w:rsidRPr="00FF19DF" w:rsidRDefault="0085539C" w:rsidP="00834C5D">
            <w:pPr>
              <w:rPr>
                <w:b/>
                <w:bCs/>
                <w:lang w:val="en-GB"/>
              </w:rPr>
            </w:pPr>
            <w:r>
              <w:rPr>
                <w:b/>
                <w:bCs/>
                <w:lang w:val="en-GB"/>
              </w:rPr>
              <w:t>Local Admission Requirements</w:t>
            </w:r>
          </w:p>
        </w:tc>
        <w:tc>
          <w:tcPr>
            <w:tcW w:w="4759" w:type="dxa"/>
            <w:gridSpan w:val="2"/>
          </w:tcPr>
          <w:p w14:paraId="49FC85B8" w14:textId="77777777" w:rsidR="0085539C" w:rsidRPr="00FF19DF" w:rsidRDefault="0085539C" w:rsidP="00834C5D">
            <w:pPr>
              <w:rPr>
                <w:highlight w:val="yellow"/>
                <w:lang w:val="en-GB"/>
              </w:rPr>
            </w:pPr>
          </w:p>
        </w:tc>
        <w:tc>
          <w:tcPr>
            <w:tcW w:w="4759" w:type="dxa"/>
          </w:tcPr>
          <w:p w14:paraId="77A2AD32" w14:textId="77777777" w:rsidR="0085539C" w:rsidRPr="00FF19DF" w:rsidRDefault="0085539C" w:rsidP="00834C5D">
            <w:pPr>
              <w:rPr>
                <w:lang w:val="en-GB"/>
              </w:rPr>
            </w:pPr>
          </w:p>
        </w:tc>
      </w:tr>
      <w:tr w:rsidR="0085539C" w:rsidRPr="00B56EC1" w14:paraId="526227A6" w14:textId="77777777" w:rsidTr="00834C5D">
        <w:tc>
          <w:tcPr>
            <w:tcW w:w="4759" w:type="dxa"/>
          </w:tcPr>
          <w:p w14:paraId="7D7DBCF2" w14:textId="35461890" w:rsidR="0085539C" w:rsidRPr="00FF19DF" w:rsidRDefault="0085539C" w:rsidP="00834C5D">
            <w:pPr>
              <w:rPr>
                <w:b/>
                <w:bCs/>
                <w:lang w:val="en-GB"/>
              </w:rPr>
            </w:pPr>
            <w:r>
              <w:rPr>
                <w:b/>
                <w:bCs/>
                <w:lang w:val="en-GB"/>
              </w:rPr>
              <w:t>Competency Profile of Previous BA-Diploma</w:t>
            </w:r>
          </w:p>
        </w:tc>
        <w:tc>
          <w:tcPr>
            <w:tcW w:w="4759" w:type="dxa"/>
            <w:gridSpan w:val="2"/>
          </w:tcPr>
          <w:p w14:paraId="5BC69A28" w14:textId="77777777" w:rsidR="0085539C" w:rsidRPr="00FF19DF" w:rsidRDefault="0085539C" w:rsidP="00834C5D">
            <w:pPr>
              <w:rPr>
                <w:highlight w:val="yellow"/>
                <w:lang w:val="en-GB"/>
              </w:rPr>
            </w:pPr>
          </w:p>
        </w:tc>
        <w:tc>
          <w:tcPr>
            <w:tcW w:w="4759" w:type="dxa"/>
          </w:tcPr>
          <w:p w14:paraId="6D14CF50" w14:textId="77777777" w:rsidR="0085539C" w:rsidRPr="00FF19DF" w:rsidRDefault="0085539C" w:rsidP="00834C5D">
            <w:pPr>
              <w:rPr>
                <w:lang w:val="en-GB"/>
              </w:rPr>
            </w:pPr>
          </w:p>
        </w:tc>
      </w:tr>
      <w:tr w:rsidR="00EA5A60" w:rsidRPr="00B56EC1" w14:paraId="32B2582C" w14:textId="77777777" w:rsidTr="00834C5D">
        <w:tc>
          <w:tcPr>
            <w:tcW w:w="4759" w:type="dxa"/>
          </w:tcPr>
          <w:p w14:paraId="1817ADE6" w14:textId="77777777" w:rsidR="00EA5A60" w:rsidRPr="00FF19DF" w:rsidRDefault="00EA5A60" w:rsidP="00834C5D">
            <w:pPr>
              <w:rPr>
                <w:b/>
                <w:bCs/>
                <w:lang w:val="en-GB"/>
              </w:rPr>
            </w:pPr>
            <w:r w:rsidRPr="00FF19DF">
              <w:rPr>
                <w:b/>
                <w:bCs/>
                <w:lang w:val="en-GB"/>
              </w:rPr>
              <w:t>Thesis</w:t>
            </w:r>
          </w:p>
        </w:tc>
        <w:tc>
          <w:tcPr>
            <w:tcW w:w="4759" w:type="dxa"/>
            <w:gridSpan w:val="2"/>
          </w:tcPr>
          <w:p w14:paraId="5F7704B4" w14:textId="77777777" w:rsidR="00EA5A60" w:rsidRPr="00FF19DF" w:rsidRDefault="00EA5A60" w:rsidP="00834C5D">
            <w:pPr>
              <w:rPr>
                <w:lang w:val="en-GB"/>
              </w:rPr>
            </w:pPr>
            <w:r w:rsidRPr="00FF19DF">
              <w:rPr>
                <w:highlight w:val="yellow"/>
                <w:lang w:val="en-GB"/>
              </w:rPr>
              <w:t xml:space="preserve">approx. ??pp. in English, </w:t>
            </w:r>
            <w:r w:rsidRPr="00881466">
              <w:rPr>
                <w:lang w:val="en-GB"/>
              </w:rPr>
              <w:t>supervisor from teaching body at JMU, co-supervisor from partner possible</w:t>
            </w:r>
          </w:p>
        </w:tc>
        <w:tc>
          <w:tcPr>
            <w:tcW w:w="4759" w:type="dxa"/>
          </w:tcPr>
          <w:p w14:paraId="73FC5769" w14:textId="77777777" w:rsidR="00EA5A60" w:rsidRPr="00FF19DF" w:rsidRDefault="00EA5A60" w:rsidP="00834C5D">
            <w:pPr>
              <w:rPr>
                <w:lang w:val="en-GB"/>
              </w:rPr>
            </w:pPr>
          </w:p>
        </w:tc>
      </w:tr>
      <w:tr w:rsidR="00EA5A60" w:rsidRPr="00B56EC1" w14:paraId="7959C854" w14:textId="77777777" w:rsidTr="00834C5D">
        <w:tc>
          <w:tcPr>
            <w:tcW w:w="4759" w:type="dxa"/>
          </w:tcPr>
          <w:p w14:paraId="7EED61BA" w14:textId="77777777" w:rsidR="00EA5A60" w:rsidRPr="00FF19DF" w:rsidRDefault="00EA5A60" w:rsidP="00834C5D">
            <w:pPr>
              <w:rPr>
                <w:b/>
                <w:bCs/>
                <w:lang w:val="en-GB"/>
              </w:rPr>
            </w:pPr>
            <w:r w:rsidRPr="00FF19DF">
              <w:rPr>
                <w:b/>
                <w:bCs/>
                <w:lang w:val="en-GB"/>
              </w:rPr>
              <w:t>Quality Assurance / Accreditation</w:t>
            </w:r>
          </w:p>
        </w:tc>
        <w:tc>
          <w:tcPr>
            <w:tcW w:w="4759" w:type="dxa"/>
            <w:gridSpan w:val="2"/>
          </w:tcPr>
          <w:p w14:paraId="73CB234A" w14:textId="77777777" w:rsidR="00EA5A60" w:rsidRPr="00FF19DF" w:rsidRDefault="00EA5A60" w:rsidP="00834C5D">
            <w:pPr>
              <w:rPr>
                <w:lang w:val="en-GB"/>
              </w:rPr>
            </w:pPr>
            <w:r w:rsidRPr="00FF19DF">
              <w:rPr>
                <w:lang w:val="en-GB"/>
              </w:rPr>
              <w:t>On March 19, 2018, the Accreditation Agency AQAS certified the successful completion of the system accreditation for the University of Würzburg. With its quality management system, the University of Würzburg thus fulfils the legal requirements for the quality assurance of its study programmes. As a system-accredited university, the University of Würzburg has since been legitimized to independently perform the accreditation of its study programmes. The system accreditation of the internal quality management system was proclaimed until September 30, 2024. Since spring 2022, the University of Würzburg has been in the process of preparing for system reaccreditation - again with the Accreditation Agency AQAS.</w:t>
            </w:r>
          </w:p>
          <w:p w14:paraId="5315BE80" w14:textId="77777777" w:rsidR="00EA5A60" w:rsidRPr="00B56EC1" w:rsidRDefault="00EA5A60" w:rsidP="00834C5D">
            <w:hyperlink r:id="rId7" w:history="1">
              <w:r w:rsidRPr="00B56EC1">
                <w:t>230509_QM_Abstract_EN.pdf (uni-wuerzburg.de)</w:t>
              </w:r>
            </w:hyperlink>
            <w:r w:rsidRPr="00B56EC1">
              <w:t xml:space="preserve">  </w:t>
            </w:r>
          </w:p>
          <w:p w14:paraId="043A0EA5" w14:textId="77777777" w:rsidR="00EA5A60" w:rsidRPr="00B56EC1" w:rsidRDefault="00EA5A60" w:rsidP="00834C5D"/>
          <w:p w14:paraId="425070C3" w14:textId="1D859219" w:rsidR="00EA5A60" w:rsidRPr="00FF19DF" w:rsidRDefault="00EA5A60" w:rsidP="00834C5D">
            <w:pPr>
              <w:jc w:val="both"/>
              <w:rPr>
                <w:lang w:val="en-GB"/>
              </w:rPr>
            </w:pPr>
            <w:r w:rsidRPr="00FF19DF">
              <w:rPr>
                <w:lang w:val="en-GB"/>
              </w:rPr>
              <w:t xml:space="preserve">At JMU, </w:t>
            </w:r>
            <w:r w:rsidR="00B56EC1">
              <w:rPr>
                <w:lang w:val="en-GB"/>
              </w:rPr>
              <w:t>all</w:t>
            </w:r>
            <w:r w:rsidRPr="00FF19DF">
              <w:rPr>
                <w:lang w:val="en-GB"/>
              </w:rPr>
              <w:t xml:space="preserve"> Master programme</w:t>
            </w:r>
            <w:r w:rsidR="00B56EC1">
              <w:rPr>
                <w:lang w:val="en-GB"/>
              </w:rPr>
              <w:t xml:space="preserve">s are </w:t>
            </w:r>
            <w:r w:rsidRPr="00FF19DF">
              <w:rPr>
                <w:lang w:val="en-GB"/>
              </w:rPr>
              <w:t>accredited in the university-wide system accreditation process (“</w:t>
            </w:r>
            <w:proofErr w:type="spellStart"/>
            <w:r w:rsidRPr="00FF19DF">
              <w:rPr>
                <w:lang w:val="en-GB"/>
              </w:rPr>
              <w:t>Systemakkreditierung</w:t>
            </w:r>
            <w:proofErr w:type="spellEnd"/>
            <w:r w:rsidRPr="00FF19DF">
              <w:rPr>
                <w:lang w:val="en-GB"/>
              </w:rPr>
              <w:t>”) that will guarantee a comprehensive quality of education.</w:t>
            </w:r>
          </w:p>
          <w:p w14:paraId="2302B1BF" w14:textId="77777777" w:rsidR="00EA5A60" w:rsidRPr="00FF19DF" w:rsidRDefault="00EA5A60" w:rsidP="00834C5D">
            <w:pPr>
              <w:jc w:val="both"/>
              <w:rPr>
                <w:lang w:val="en-GB"/>
              </w:rPr>
            </w:pPr>
          </w:p>
          <w:p w14:paraId="3969BC1C" w14:textId="77777777" w:rsidR="00EA5A60" w:rsidRPr="00FF19DF" w:rsidRDefault="00EA5A60" w:rsidP="00834C5D">
            <w:pPr>
              <w:jc w:val="both"/>
              <w:rPr>
                <w:lang w:val="en-GB"/>
              </w:rPr>
            </w:pPr>
            <w:r w:rsidRPr="00FF19DF">
              <w:rPr>
                <w:lang w:val="en-GB"/>
              </w:rPr>
              <w:t xml:space="preserve">The Coordination Committee of the DDP is also responsible for quality assurance of the study </w:t>
            </w:r>
            <w:r w:rsidRPr="00FF19DF">
              <w:rPr>
                <w:lang w:val="en-GB"/>
              </w:rPr>
              <w:lastRenderedPageBreak/>
              <w:t>program. At least every other year the committee discusses the results of evaluations at each partner institution in written or oral form. For reasons of documentation the discussions should be followed by a results protocol containing concrete measures developed from the discussion results. There are regular evaluations of the study program.</w:t>
            </w:r>
          </w:p>
          <w:p w14:paraId="28626234" w14:textId="77777777" w:rsidR="00EA5A60" w:rsidRPr="00FF19DF" w:rsidRDefault="00EA5A60" w:rsidP="00834C5D">
            <w:pPr>
              <w:jc w:val="both"/>
              <w:rPr>
                <w:lang w:val="en-GB"/>
              </w:rPr>
            </w:pPr>
          </w:p>
          <w:p w14:paraId="615E2B2C" w14:textId="77777777" w:rsidR="00EA5A60" w:rsidRPr="00FF19DF" w:rsidRDefault="00EA5A60" w:rsidP="00834C5D">
            <w:pPr>
              <w:jc w:val="both"/>
              <w:rPr>
                <w:lang w:val="en-GB"/>
              </w:rPr>
            </w:pPr>
            <w:r w:rsidRPr="00FF19DF">
              <w:rPr>
                <w:lang w:val="en-GB"/>
              </w:rPr>
              <w:t>If for any reason, one of the partner universities is no longer authorized to award its degree, this institution shall immediately notify the partners.</w:t>
            </w:r>
          </w:p>
          <w:p w14:paraId="74AB1F5B" w14:textId="77777777" w:rsidR="00EA5A60" w:rsidRPr="00FF19DF" w:rsidRDefault="00EA5A60" w:rsidP="00834C5D">
            <w:pPr>
              <w:rPr>
                <w:lang w:val="en-GB"/>
              </w:rPr>
            </w:pPr>
          </w:p>
        </w:tc>
        <w:tc>
          <w:tcPr>
            <w:tcW w:w="4759" w:type="dxa"/>
          </w:tcPr>
          <w:p w14:paraId="63DEE73C" w14:textId="77777777" w:rsidR="00EA5A60" w:rsidRPr="00FF19DF" w:rsidRDefault="00EA5A60" w:rsidP="00834C5D">
            <w:pPr>
              <w:rPr>
                <w:lang w:val="en-GB"/>
              </w:rPr>
            </w:pPr>
          </w:p>
        </w:tc>
      </w:tr>
      <w:tr w:rsidR="00EA5A60" w:rsidRPr="00B56EC1" w14:paraId="0DD534A5" w14:textId="77777777" w:rsidTr="00834C5D">
        <w:tc>
          <w:tcPr>
            <w:tcW w:w="4759" w:type="dxa"/>
          </w:tcPr>
          <w:p w14:paraId="04672F10" w14:textId="77777777" w:rsidR="00EA5A60" w:rsidRPr="00FF19DF" w:rsidRDefault="00EA5A60" w:rsidP="00834C5D">
            <w:pPr>
              <w:rPr>
                <w:b/>
                <w:bCs/>
                <w:lang w:val="en-GB"/>
              </w:rPr>
            </w:pPr>
            <w:r w:rsidRPr="00FF19DF">
              <w:rPr>
                <w:b/>
                <w:bCs/>
                <w:lang w:val="en-GB"/>
              </w:rPr>
              <w:t>Legal Framework and National Qualifications</w:t>
            </w:r>
          </w:p>
        </w:tc>
        <w:tc>
          <w:tcPr>
            <w:tcW w:w="4759" w:type="dxa"/>
            <w:gridSpan w:val="2"/>
          </w:tcPr>
          <w:p w14:paraId="058525B3" w14:textId="77777777" w:rsidR="00EA5A60" w:rsidRPr="00FF19DF" w:rsidRDefault="00EA5A60" w:rsidP="00834C5D">
            <w:pPr>
              <w:rPr>
                <w:lang w:val="en-GB"/>
              </w:rPr>
            </w:pPr>
            <w:r w:rsidRPr="00FF19DF">
              <w:rPr>
                <w:lang w:val="en-GB"/>
              </w:rPr>
              <w:t xml:space="preserve">The </w:t>
            </w:r>
            <w:proofErr w:type="spellStart"/>
            <w:r w:rsidRPr="00FF19DF">
              <w:rPr>
                <w:lang w:val="en-GB"/>
              </w:rPr>
              <w:t>Bayrisches</w:t>
            </w:r>
            <w:proofErr w:type="spellEnd"/>
            <w:r w:rsidRPr="00FF19DF">
              <w:rPr>
                <w:lang w:val="en-GB"/>
              </w:rPr>
              <w:t xml:space="preserve"> </w:t>
            </w:r>
            <w:proofErr w:type="spellStart"/>
            <w:r w:rsidRPr="00FF19DF">
              <w:rPr>
                <w:lang w:val="en-GB"/>
              </w:rPr>
              <w:t>Hochschulinnovationsgesetz</w:t>
            </w:r>
            <w:proofErr w:type="spellEnd"/>
            <w:r w:rsidRPr="00FF19DF">
              <w:rPr>
                <w:lang w:val="en-GB"/>
              </w:rPr>
              <w:t xml:space="preserve"> (</w:t>
            </w:r>
            <w:proofErr w:type="spellStart"/>
            <w:r w:rsidRPr="00FF19DF">
              <w:rPr>
                <w:lang w:val="en-GB"/>
              </w:rPr>
              <w:t>BayHIG</w:t>
            </w:r>
            <w:proofErr w:type="spellEnd"/>
            <w:r w:rsidRPr="00FF19DF">
              <w:rPr>
                <w:lang w:val="en-GB"/>
              </w:rPr>
              <w:t xml:space="preserve">) enables JMU to set up international cooperation programs and double-degree programs. </w:t>
            </w:r>
          </w:p>
          <w:p w14:paraId="6003EFEF" w14:textId="77777777" w:rsidR="00EA5A60" w:rsidRPr="00FF19DF" w:rsidRDefault="00EA5A60" w:rsidP="00834C5D">
            <w:pPr>
              <w:rPr>
                <w:lang w:val="en-GB"/>
              </w:rPr>
            </w:pPr>
          </w:p>
          <w:p w14:paraId="12188E9A" w14:textId="77777777" w:rsidR="00EA5A60" w:rsidRPr="00FF19DF" w:rsidRDefault="00EA5A60" w:rsidP="00834C5D">
            <w:pPr>
              <w:rPr>
                <w:lang w:val="en-GB"/>
              </w:rPr>
            </w:pPr>
            <w:r w:rsidRPr="00FF19DF">
              <w:rPr>
                <w:lang w:val="en-GB"/>
              </w:rPr>
              <w:t xml:space="preserve">According to </w:t>
            </w:r>
            <w:proofErr w:type="spellStart"/>
            <w:r w:rsidRPr="00FF19DF">
              <w:rPr>
                <w:lang w:val="en-GB"/>
              </w:rPr>
              <w:t>BayStudAkkV</w:t>
            </w:r>
            <w:proofErr w:type="spellEnd"/>
            <w:r w:rsidRPr="00FF19DF">
              <w:rPr>
                <w:lang w:val="en-GB"/>
              </w:rPr>
              <w:t xml:space="preserve"> (Interstate Treaty on Accreditation) within the system of graded degree programmes, the Bachelor's degree is the first standard degree of a higher education programme that qualifies for a profession; the standard period of study for full-time studies is three years, in the case of graded degree programmes leading to a Bachelor's degree and a subsequent Master's degree (consecutive courses of study), the total standard period of full-time study is five years.</w:t>
            </w:r>
          </w:p>
        </w:tc>
        <w:tc>
          <w:tcPr>
            <w:tcW w:w="4759" w:type="dxa"/>
          </w:tcPr>
          <w:p w14:paraId="53235733" w14:textId="77777777" w:rsidR="00EA5A60" w:rsidRPr="00FF19DF" w:rsidRDefault="00EA5A60" w:rsidP="00834C5D">
            <w:pPr>
              <w:rPr>
                <w:lang w:val="en-GB"/>
              </w:rPr>
            </w:pPr>
          </w:p>
        </w:tc>
      </w:tr>
    </w:tbl>
    <w:p w14:paraId="26768C08" w14:textId="77777777" w:rsidR="004272C6" w:rsidRPr="00B56EC1" w:rsidRDefault="004272C6">
      <w:pPr>
        <w:rPr>
          <w:lang w:val="en-US"/>
        </w:rPr>
        <w:sectPr w:rsidR="004272C6" w:rsidRPr="00B56EC1" w:rsidSect="00EA5A60">
          <w:pgSz w:w="16838" w:h="11906" w:orient="landscape"/>
          <w:pgMar w:top="1417" w:right="1417" w:bottom="1417" w:left="1134" w:header="708" w:footer="708" w:gutter="0"/>
          <w:cols w:space="708"/>
          <w:docGrid w:linePitch="360"/>
        </w:sectPr>
      </w:pPr>
    </w:p>
    <w:p w14:paraId="323E3E1D" w14:textId="77777777" w:rsidR="004272C6" w:rsidRPr="00B56EC1" w:rsidRDefault="004272C6">
      <w:pPr>
        <w:rPr>
          <w:lang w:val="en-US"/>
        </w:rPr>
      </w:pPr>
    </w:p>
    <w:tbl>
      <w:tblPr>
        <w:tblStyle w:val="Tabellenraster"/>
        <w:tblW w:w="0" w:type="auto"/>
        <w:tblLook w:val="04A0" w:firstRow="1" w:lastRow="0" w:firstColumn="1" w:lastColumn="0" w:noHBand="0" w:noVBand="1"/>
      </w:tblPr>
      <w:tblGrid>
        <w:gridCol w:w="4759"/>
        <w:gridCol w:w="4759"/>
        <w:gridCol w:w="4759"/>
      </w:tblGrid>
      <w:tr w:rsidR="00EA5A60" w:rsidRPr="00FF19DF" w14:paraId="15206DE2" w14:textId="77777777" w:rsidTr="00834C5D">
        <w:tc>
          <w:tcPr>
            <w:tcW w:w="14277" w:type="dxa"/>
            <w:gridSpan w:val="3"/>
            <w:vAlign w:val="center"/>
          </w:tcPr>
          <w:p w14:paraId="47514DBF" w14:textId="77777777" w:rsidR="00EA5A60" w:rsidRPr="00881466" w:rsidRDefault="00EA5A60" w:rsidP="00834C5D">
            <w:pPr>
              <w:jc w:val="center"/>
              <w:rPr>
                <w:b/>
                <w:bCs/>
                <w:lang w:val="en-GB"/>
              </w:rPr>
            </w:pPr>
            <w:r w:rsidRPr="00881466">
              <w:rPr>
                <w:b/>
                <w:bCs/>
                <w:lang w:val="en-GB"/>
              </w:rPr>
              <w:t>Double Degree Programme</w:t>
            </w:r>
            <w:r>
              <w:rPr>
                <w:b/>
                <w:bCs/>
                <w:lang w:val="en-GB"/>
              </w:rPr>
              <w:t xml:space="preserve"> (DDP)</w:t>
            </w:r>
          </w:p>
        </w:tc>
      </w:tr>
      <w:tr w:rsidR="00EA5A60" w:rsidRPr="00FF19DF" w14:paraId="37909AF9" w14:textId="77777777" w:rsidTr="00834C5D">
        <w:tc>
          <w:tcPr>
            <w:tcW w:w="4759" w:type="dxa"/>
          </w:tcPr>
          <w:p w14:paraId="1824343F" w14:textId="77777777" w:rsidR="00EA5A60" w:rsidRPr="00FF19DF" w:rsidRDefault="00EA5A60" w:rsidP="00834C5D">
            <w:pPr>
              <w:rPr>
                <w:b/>
                <w:bCs/>
                <w:lang w:val="en-GB"/>
              </w:rPr>
            </w:pPr>
            <w:r>
              <w:rPr>
                <w:b/>
                <w:bCs/>
                <w:highlight w:val="yellow"/>
                <w:lang w:val="en-GB"/>
              </w:rPr>
              <w:t>O</w:t>
            </w:r>
            <w:r w:rsidRPr="00FF19DF">
              <w:rPr>
                <w:b/>
                <w:bCs/>
                <w:highlight w:val="yellow"/>
                <w:lang w:val="en-GB"/>
              </w:rPr>
              <w:t xml:space="preserve">bjectives and </w:t>
            </w:r>
            <w:r>
              <w:rPr>
                <w:b/>
                <w:bCs/>
                <w:highlight w:val="yellow"/>
                <w:lang w:val="en-GB"/>
              </w:rPr>
              <w:t>L</w:t>
            </w:r>
            <w:r w:rsidRPr="00FF19DF">
              <w:rPr>
                <w:b/>
                <w:bCs/>
                <w:highlight w:val="yellow"/>
                <w:lang w:val="en-GB"/>
              </w:rPr>
              <w:t xml:space="preserve">earning </w:t>
            </w:r>
            <w:r>
              <w:rPr>
                <w:b/>
                <w:bCs/>
                <w:highlight w:val="yellow"/>
                <w:lang w:val="en-GB"/>
              </w:rPr>
              <w:t>O</w:t>
            </w:r>
            <w:r w:rsidRPr="00FF19DF">
              <w:rPr>
                <w:b/>
                <w:bCs/>
                <w:highlight w:val="yellow"/>
                <w:lang w:val="en-GB"/>
              </w:rPr>
              <w:t>utcomes</w:t>
            </w:r>
          </w:p>
        </w:tc>
        <w:tc>
          <w:tcPr>
            <w:tcW w:w="9518" w:type="dxa"/>
            <w:gridSpan w:val="2"/>
          </w:tcPr>
          <w:p w14:paraId="3FF510C1" w14:textId="77777777" w:rsidR="00EA5A60" w:rsidRPr="00FF19DF" w:rsidRDefault="00EA5A60" w:rsidP="00834C5D">
            <w:pPr>
              <w:rPr>
                <w:lang w:val="en-GB"/>
              </w:rPr>
            </w:pPr>
          </w:p>
        </w:tc>
      </w:tr>
      <w:tr w:rsidR="00EA5A60" w:rsidRPr="00FF19DF" w14:paraId="7E4C449F" w14:textId="77777777" w:rsidTr="00834C5D">
        <w:tc>
          <w:tcPr>
            <w:tcW w:w="4759" w:type="dxa"/>
          </w:tcPr>
          <w:p w14:paraId="41961AA6" w14:textId="77777777" w:rsidR="00EA5A60" w:rsidRPr="00FF19DF" w:rsidRDefault="00EA5A60" w:rsidP="00834C5D">
            <w:pPr>
              <w:rPr>
                <w:b/>
                <w:bCs/>
                <w:highlight w:val="yellow"/>
                <w:lang w:val="en-GB"/>
              </w:rPr>
            </w:pPr>
            <w:r w:rsidRPr="00FF19DF">
              <w:rPr>
                <w:b/>
                <w:bCs/>
                <w:highlight w:val="yellow"/>
                <w:lang w:val="en-GB"/>
              </w:rPr>
              <w:t>Coordinators</w:t>
            </w:r>
          </w:p>
        </w:tc>
        <w:tc>
          <w:tcPr>
            <w:tcW w:w="4759" w:type="dxa"/>
          </w:tcPr>
          <w:p w14:paraId="36892421" w14:textId="77777777" w:rsidR="00EA5A60" w:rsidRPr="00FF19DF" w:rsidRDefault="00EA5A60" w:rsidP="00834C5D">
            <w:pPr>
              <w:rPr>
                <w:lang w:val="en-GB"/>
              </w:rPr>
            </w:pPr>
          </w:p>
        </w:tc>
        <w:tc>
          <w:tcPr>
            <w:tcW w:w="4759" w:type="dxa"/>
          </w:tcPr>
          <w:p w14:paraId="463BC6F3" w14:textId="77777777" w:rsidR="00EA5A60" w:rsidRPr="00FF19DF" w:rsidRDefault="00EA5A60" w:rsidP="00834C5D">
            <w:pPr>
              <w:rPr>
                <w:lang w:val="en-GB"/>
              </w:rPr>
            </w:pPr>
          </w:p>
        </w:tc>
      </w:tr>
      <w:tr w:rsidR="00EA5A60" w:rsidRPr="00B56EC1" w14:paraId="3A2FE824" w14:textId="77777777" w:rsidTr="00834C5D">
        <w:trPr>
          <w:trHeight w:val="605"/>
        </w:trPr>
        <w:tc>
          <w:tcPr>
            <w:tcW w:w="4759" w:type="dxa"/>
          </w:tcPr>
          <w:p w14:paraId="4EF17AA0" w14:textId="77777777" w:rsidR="00EA5A60" w:rsidRPr="00FF19DF" w:rsidRDefault="00EA5A60" w:rsidP="00834C5D">
            <w:pPr>
              <w:rPr>
                <w:b/>
                <w:bCs/>
                <w:highlight w:val="yellow"/>
                <w:lang w:val="en-GB"/>
              </w:rPr>
            </w:pPr>
            <w:r w:rsidRPr="00FF19DF">
              <w:rPr>
                <w:b/>
                <w:bCs/>
                <w:highlight w:val="yellow"/>
                <w:lang w:val="en-GB"/>
              </w:rPr>
              <w:t>Programme structure</w:t>
            </w:r>
          </w:p>
        </w:tc>
        <w:tc>
          <w:tcPr>
            <w:tcW w:w="9518" w:type="dxa"/>
            <w:gridSpan w:val="2"/>
          </w:tcPr>
          <w:p w14:paraId="20FA3780" w14:textId="77777777" w:rsidR="00EA5A60" w:rsidRPr="00FF19DF" w:rsidRDefault="00EA5A60" w:rsidP="00834C5D">
            <w:pPr>
              <w:rPr>
                <w:lang w:val="en-GB"/>
              </w:rPr>
            </w:pPr>
            <w:r w:rsidRPr="00FF19DF">
              <w:rPr>
                <w:lang w:val="en-GB"/>
              </w:rPr>
              <w:t xml:space="preserve">The proposed Double Degree Programme </w:t>
            </w:r>
            <w:r w:rsidRPr="00881466">
              <w:rPr>
                <w:highlight w:val="yellow"/>
                <w:lang w:val="en-GB"/>
              </w:rPr>
              <w:t xml:space="preserve">will last XX years </w:t>
            </w:r>
            <w:proofErr w:type="gramStart"/>
            <w:r w:rsidRPr="00881466">
              <w:rPr>
                <w:highlight w:val="yellow"/>
                <w:lang w:val="en-GB"/>
              </w:rPr>
              <w:t>totalling</w:t>
            </w:r>
            <w:proofErr w:type="gramEnd"/>
            <w:r w:rsidRPr="00881466">
              <w:rPr>
                <w:highlight w:val="yellow"/>
                <w:lang w:val="en-GB"/>
              </w:rPr>
              <w:t xml:space="preserve"> XX ECTS credits</w:t>
            </w:r>
            <w:r w:rsidRPr="00FF19DF">
              <w:rPr>
                <w:lang w:val="en-GB"/>
              </w:rPr>
              <w:t xml:space="preserve"> and will be implemented according to a study plan jointly defined by the home and host institutions.</w:t>
            </w:r>
          </w:p>
        </w:tc>
      </w:tr>
      <w:tr w:rsidR="00EA5A60" w:rsidRPr="00FF19DF" w14:paraId="4B2DA6C8" w14:textId="77777777" w:rsidTr="00834C5D">
        <w:tc>
          <w:tcPr>
            <w:tcW w:w="4759" w:type="dxa"/>
          </w:tcPr>
          <w:p w14:paraId="5AE98139" w14:textId="77777777" w:rsidR="00EA5A60" w:rsidRPr="00FF19DF" w:rsidRDefault="00EA5A60" w:rsidP="00834C5D">
            <w:pPr>
              <w:rPr>
                <w:b/>
                <w:bCs/>
                <w:highlight w:val="yellow"/>
                <w:lang w:val="en-GB"/>
              </w:rPr>
            </w:pPr>
            <w:r w:rsidRPr="00FF19DF">
              <w:rPr>
                <w:b/>
                <w:bCs/>
                <w:highlight w:val="yellow"/>
                <w:lang w:val="en-GB"/>
              </w:rPr>
              <w:t>Student exchange plan / Mobility scheme</w:t>
            </w:r>
          </w:p>
        </w:tc>
        <w:tc>
          <w:tcPr>
            <w:tcW w:w="4759" w:type="dxa"/>
            <w:tcBorders>
              <w:tl2br w:val="nil"/>
            </w:tcBorders>
            <w:vAlign w:val="center"/>
          </w:tcPr>
          <w:p w14:paraId="4B0F40DF" w14:textId="77777777" w:rsidR="00EA5A60" w:rsidRPr="00FF19DF" w:rsidRDefault="00EA5A60" w:rsidP="00834C5D">
            <w:pPr>
              <w:jc w:val="center"/>
              <w:rPr>
                <w:b/>
                <w:bCs/>
                <w:lang w:val="en-GB"/>
              </w:rPr>
            </w:pPr>
            <w:r w:rsidRPr="00FF19DF">
              <w:rPr>
                <w:b/>
                <w:bCs/>
                <w:lang w:val="en-GB"/>
              </w:rPr>
              <w:t>JMU</w:t>
            </w:r>
          </w:p>
        </w:tc>
        <w:tc>
          <w:tcPr>
            <w:tcW w:w="4759" w:type="dxa"/>
            <w:tcBorders>
              <w:tl2br w:val="nil"/>
            </w:tcBorders>
            <w:vAlign w:val="center"/>
          </w:tcPr>
          <w:p w14:paraId="23388AB2" w14:textId="69EE6B49" w:rsidR="00EA5A60" w:rsidRPr="00FF19DF" w:rsidRDefault="00927780" w:rsidP="00834C5D">
            <w:pPr>
              <w:jc w:val="center"/>
              <w:rPr>
                <w:b/>
                <w:bCs/>
                <w:lang w:val="en-GB"/>
              </w:rPr>
            </w:pPr>
            <w:r>
              <w:rPr>
                <w:b/>
                <w:bCs/>
                <w:lang w:val="en-GB"/>
              </w:rPr>
              <w:t>xxx</w:t>
            </w:r>
          </w:p>
        </w:tc>
      </w:tr>
      <w:tr w:rsidR="00EA5A60" w:rsidRPr="00FF19DF" w14:paraId="2F936D87" w14:textId="77777777" w:rsidTr="00834C5D">
        <w:tc>
          <w:tcPr>
            <w:tcW w:w="4759" w:type="dxa"/>
          </w:tcPr>
          <w:p w14:paraId="31641183" w14:textId="77777777" w:rsidR="00EA5A60" w:rsidRPr="00FF19DF" w:rsidRDefault="00EA5A60" w:rsidP="00834C5D">
            <w:pPr>
              <w:rPr>
                <w:b/>
                <w:bCs/>
                <w:highlight w:val="yellow"/>
                <w:lang w:val="en-GB"/>
              </w:rPr>
            </w:pPr>
            <w:r w:rsidRPr="00FF19DF">
              <w:rPr>
                <w:b/>
                <w:bCs/>
                <w:lang w:val="en-GB"/>
              </w:rPr>
              <w:t>1</w:t>
            </w:r>
            <w:r w:rsidRPr="00FF19DF">
              <w:rPr>
                <w:b/>
                <w:bCs/>
                <w:vertAlign w:val="superscript"/>
                <w:lang w:val="en-GB"/>
              </w:rPr>
              <w:t>st</w:t>
            </w:r>
          </w:p>
        </w:tc>
        <w:tc>
          <w:tcPr>
            <w:tcW w:w="4759" w:type="dxa"/>
            <w:tcBorders>
              <w:tl2br w:val="nil"/>
            </w:tcBorders>
          </w:tcPr>
          <w:p w14:paraId="670093AC" w14:textId="77777777" w:rsidR="00EA5A60" w:rsidRPr="00FF19DF" w:rsidRDefault="00EA5A60" w:rsidP="00834C5D">
            <w:pPr>
              <w:rPr>
                <w:lang w:val="en-GB"/>
              </w:rPr>
            </w:pPr>
          </w:p>
        </w:tc>
        <w:tc>
          <w:tcPr>
            <w:tcW w:w="4759" w:type="dxa"/>
            <w:tcBorders>
              <w:tl2br w:val="nil"/>
            </w:tcBorders>
          </w:tcPr>
          <w:p w14:paraId="1C2E1975" w14:textId="77777777" w:rsidR="00EA5A60" w:rsidRPr="00FF19DF" w:rsidRDefault="00EA5A60" w:rsidP="00834C5D">
            <w:pPr>
              <w:rPr>
                <w:lang w:val="en-GB"/>
              </w:rPr>
            </w:pPr>
          </w:p>
        </w:tc>
      </w:tr>
      <w:tr w:rsidR="00EA5A60" w:rsidRPr="00FF19DF" w14:paraId="3F6EF034" w14:textId="77777777" w:rsidTr="00834C5D">
        <w:tc>
          <w:tcPr>
            <w:tcW w:w="4759" w:type="dxa"/>
          </w:tcPr>
          <w:p w14:paraId="45DDAD95" w14:textId="77777777" w:rsidR="00EA5A60" w:rsidRPr="00FF19DF" w:rsidRDefault="00EA5A60" w:rsidP="00834C5D">
            <w:pPr>
              <w:rPr>
                <w:highlight w:val="yellow"/>
                <w:lang w:val="en-GB"/>
              </w:rPr>
            </w:pPr>
            <w:r w:rsidRPr="00FF19DF">
              <w:rPr>
                <w:b/>
                <w:bCs/>
                <w:lang w:val="en-GB"/>
              </w:rPr>
              <w:t>2</w:t>
            </w:r>
            <w:r w:rsidRPr="00FF19DF">
              <w:rPr>
                <w:b/>
                <w:bCs/>
                <w:vertAlign w:val="superscript"/>
                <w:lang w:val="en-GB"/>
              </w:rPr>
              <w:t>nd</w:t>
            </w:r>
            <w:r w:rsidRPr="00FF19DF">
              <w:rPr>
                <w:lang w:val="en-GB"/>
              </w:rPr>
              <w:t xml:space="preserve"> </w:t>
            </w:r>
          </w:p>
        </w:tc>
        <w:tc>
          <w:tcPr>
            <w:tcW w:w="4759" w:type="dxa"/>
          </w:tcPr>
          <w:p w14:paraId="6459094A" w14:textId="77777777" w:rsidR="00EA5A60" w:rsidRPr="00FF19DF" w:rsidRDefault="00EA5A60" w:rsidP="00834C5D">
            <w:pPr>
              <w:rPr>
                <w:lang w:val="en-GB"/>
              </w:rPr>
            </w:pPr>
          </w:p>
        </w:tc>
        <w:tc>
          <w:tcPr>
            <w:tcW w:w="4759" w:type="dxa"/>
          </w:tcPr>
          <w:p w14:paraId="46C645C2" w14:textId="77777777" w:rsidR="00EA5A60" w:rsidRPr="00FF19DF" w:rsidRDefault="00EA5A60" w:rsidP="00834C5D">
            <w:pPr>
              <w:rPr>
                <w:lang w:val="en-GB"/>
              </w:rPr>
            </w:pPr>
          </w:p>
        </w:tc>
      </w:tr>
      <w:tr w:rsidR="00EA5A60" w:rsidRPr="00FF19DF" w14:paraId="74897B40" w14:textId="77777777" w:rsidTr="00834C5D">
        <w:tc>
          <w:tcPr>
            <w:tcW w:w="4759" w:type="dxa"/>
          </w:tcPr>
          <w:p w14:paraId="1E01D4BB" w14:textId="77777777" w:rsidR="00EA5A60" w:rsidRPr="00FF19DF" w:rsidRDefault="00EA5A60" w:rsidP="00834C5D">
            <w:pPr>
              <w:rPr>
                <w:b/>
                <w:bCs/>
                <w:lang w:val="en-GB"/>
              </w:rPr>
            </w:pPr>
            <w:r w:rsidRPr="00FF19DF">
              <w:rPr>
                <w:b/>
                <w:bCs/>
                <w:lang w:val="en-GB"/>
              </w:rPr>
              <w:t>3</w:t>
            </w:r>
            <w:r w:rsidRPr="00FF19DF">
              <w:rPr>
                <w:b/>
                <w:bCs/>
                <w:vertAlign w:val="superscript"/>
                <w:lang w:val="en-GB"/>
              </w:rPr>
              <w:t xml:space="preserve">rd </w:t>
            </w:r>
          </w:p>
        </w:tc>
        <w:tc>
          <w:tcPr>
            <w:tcW w:w="4759" w:type="dxa"/>
          </w:tcPr>
          <w:p w14:paraId="474ADB9B" w14:textId="77777777" w:rsidR="00EA5A60" w:rsidRPr="00FF19DF" w:rsidRDefault="00EA5A60" w:rsidP="00834C5D">
            <w:pPr>
              <w:rPr>
                <w:lang w:val="en-GB"/>
              </w:rPr>
            </w:pPr>
          </w:p>
        </w:tc>
        <w:tc>
          <w:tcPr>
            <w:tcW w:w="4759" w:type="dxa"/>
          </w:tcPr>
          <w:p w14:paraId="1DD7A2B3" w14:textId="77777777" w:rsidR="00EA5A60" w:rsidRPr="00FF19DF" w:rsidRDefault="00EA5A60" w:rsidP="00834C5D">
            <w:pPr>
              <w:rPr>
                <w:lang w:val="en-GB"/>
              </w:rPr>
            </w:pPr>
          </w:p>
        </w:tc>
      </w:tr>
      <w:tr w:rsidR="00EA5A60" w:rsidRPr="00FF19DF" w14:paraId="1F82BFA3" w14:textId="77777777" w:rsidTr="00834C5D">
        <w:tc>
          <w:tcPr>
            <w:tcW w:w="4759" w:type="dxa"/>
          </w:tcPr>
          <w:p w14:paraId="594A385D" w14:textId="77777777" w:rsidR="00EA5A60" w:rsidRPr="00FF19DF" w:rsidRDefault="00EA5A60" w:rsidP="00834C5D">
            <w:pPr>
              <w:rPr>
                <w:b/>
                <w:bCs/>
                <w:lang w:val="en-GB"/>
              </w:rPr>
            </w:pPr>
            <w:r w:rsidRPr="00FF19DF">
              <w:rPr>
                <w:b/>
                <w:bCs/>
                <w:lang w:val="en-GB"/>
              </w:rPr>
              <w:t>4</w:t>
            </w:r>
            <w:r w:rsidRPr="00FF19DF">
              <w:rPr>
                <w:b/>
                <w:bCs/>
                <w:vertAlign w:val="superscript"/>
                <w:lang w:val="en-GB"/>
              </w:rPr>
              <w:t>th</w:t>
            </w:r>
          </w:p>
        </w:tc>
        <w:tc>
          <w:tcPr>
            <w:tcW w:w="4759" w:type="dxa"/>
          </w:tcPr>
          <w:p w14:paraId="0F613A34" w14:textId="77777777" w:rsidR="00EA5A60" w:rsidRPr="00FF19DF" w:rsidRDefault="00EA5A60" w:rsidP="00834C5D">
            <w:pPr>
              <w:rPr>
                <w:lang w:val="en-GB"/>
              </w:rPr>
            </w:pPr>
          </w:p>
        </w:tc>
        <w:tc>
          <w:tcPr>
            <w:tcW w:w="4759" w:type="dxa"/>
          </w:tcPr>
          <w:p w14:paraId="20029E61" w14:textId="77777777" w:rsidR="00EA5A60" w:rsidRPr="00FF19DF" w:rsidRDefault="00EA5A60" w:rsidP="00834C5D">
            <w:pPr>
              <w:rPr>
                <w:lang w:val="en-GB"/>
              </w:rPr>
            </w:pPr>
          </w:p>
        </w:tc>
      </w:tr>
      <w:tr w:rsidR="00EA5A60" w:rsidRPr="00FF19DF" w14:paraId="425A6367" w14:textId="77777777" w:rsidTr="00834C5D">
        <w:tc>
          <w:tcPr>
            <w:tcW w:w="4759" w:type="dxa"/>
          </w:tcPr>
          <w:p w14:paraId="75FEA63B" w14:textId="77777777" w:rsidR="00EA5A60" w:rsidRPr="00FF19DF" w:rsidRDefault="00EA5A60" w:rsidP="00834C5D">
            <w:pPr>
              <w:rPr>
                <w:b/>
                <w:bCs/>
                <w:lang w:val="en-GB"/>
              </w:rPr>
            </w:pPr>
            <w:r w:rsidRPr="00FF19DF">
              <w:rPr>
                <w:b/>
                <w:bCs/>
                <w:highlight w:val="yellow"/>
                <w:lang w:val="en-GB"/>
              </w:rPr>
              <w:t>Eligibility criteria</w:t>
            </w:r>
            <w:r w:rsidRPr="00FF19DF">
              <w:rPr>
                <w:b/>
                <w:bCs/>
                <w:lang w:val="en-GB"/>
              </w:rPr>
              <w:t xml:space="preserve"> </w:t>
            </w:r>
            <w:r w:rsidRPr="00FF19DF">
              <w:rPr>
                <w:b/>
                <w:bCs/>
                <w:highlight w:val="yellow"/>
                <w:lang w:val="en-GB"/>
              </w:rPr>
              <w:t>for programme</w:t>
            </w:r>
          </w:p>
        </w:tc>
        <w:tc>
          <w:tcPr>
            <w:tcW w:w="4759" w:type="dxa"/>
          </w:tcPr>
          <w:p w14:paraId="453C135A" w14:textId="77777777" w:rsidR="00EA5A60" w:rsidRPr="00881466" w:rsidRDefault="00EA5A60" w:rsidP="00834C5D">
            <w:pPr>
              <w:rPr>
                <w:lang w:val="en-GB"/>
              </w:rPr>
            </w:pPr>
          </w:p>
        </w:tc>
        <w:tc>
          <w:tcPr>
            <w:tcW w:w="4759" w:type="dxa"/>
          </w:tcPr>
          <w:p w14:paraId="2CBF4F85" w14:textId="77777777" w:rsidR="00EA5A60" w:rsidRPr="00FF19DF" w:rsidRDefault="00EA5A60" w:rsidP="00834C5D">
            <w:pPr>
              <w:rPr>
                <w:lang w:val="en-GB"/>
              </w:rPr>
            </w:pPr>
          </w:p>
        </w:tc>
      </w:tr>
      <w:tr w:rsidR="00EA5A60" w:rsidRPr="00B56EC1" w14:paraId="7EBB6AAA" w14:textId="77777777" w:rsidTr="00834C5D">
        <w:tc>
          <w:tcPr>
            <w:tcW w:w="4759" w:type="dxa"/>
          </w:tcPr>
          <w:p w14:paraId="20A44834" w14:textId="77777777" w:rsidR="00EA5A60" w:rsidRPr="00FF19DF" w:rsidRDefault="00EA5A60" w:rsidP="00834C5D">
            <w:pPr>
              <w:rPr>
                <w:b/>
                <w:bCs/>
                <w:highlight w:val="yellow"/>
                <w:lang w:val="en-GB"/>
              </w:rPr>
            </w:pPr>
            <w:r w:rsidRPr="00FF19DF">
              <w:rPr>
                <w:b/>
                <w:bCs/>
                <w:highlight w:val="yellow"/>
                <w:lang w:val="en-GB"/>
              </w:rPr>
              <w:t>Application/Selection Procedure</w:t>
            </w:r>
          </w:p>
        </w:tc>
        <w:tc>
          <w:tcPr>
            <w:tcW w:w="9518" w:type="dxa"/>
            <w:gridSpan w:val="2"/>
          </w:tcPr>
          <w:p w14:paraId="5972A7F0" w14:textId="77777777" w:rsidR="00EA5A60" w:rsidRPr="00FF19DF" w:rsidRDefault="00EA5A60" w:rsidP="00834C5D">
            <w:pPr>
              <w:rPr>
                <w:lang w:val="en-GB"/>
              </w:rPr>
            </w:pPr>
            <w:r w:rsidRPr="00FF19DF">
              <w:rPr>
                <w:lang w:val="en-GB"/>
              </w:rPr>
              <w:t xml:space="preserve">1. The Parties may recruit up to </w:t>
            </w:r>
            <w:r>
              <w:rPr>
                <w:lang w:val="en-GB"/>
              </w:rPr>
              <w:t>XX</w:t>
            </w:r>
            <w:r w:rsidRPr="00FF19DF">
              <w:rPr>
                <w:highlight w:val="yellow"/>
                <w:lang w:val="en-GB"/>
              </w:rPr>
              <w:t xml:space="preserve"> students</w:t>
            </w:r>
            <w:r w:rsidRPr="00FF19DF">
              <w:rPr>
                <w:lang w:val="en-GB"/>
              </w:rPr>
              <w:t xml:space="preserve"> per institution per academic year.</w:t>
            </w:r>
          </w:p>
          <w:p w14:paraId="1EA1931B" w14:textId="77777777" w:rsidR="00EA5A60" w:rsidRPr="00FF19DF" w:rsidRDefault="00EA5A60" w:rsidP="00834C5D">
            <w:pPr>
              <w:rPr>
                <w:lang w:val="en-GB"/>
              </w:rPr>
            </w:pPr>
            <w:r w:rsidRPr="00FF19DF">
              <w:rPr>
                <w:lang w:val="en-GB"/>
              </w:rPr>
              <w:t xml:space="preserve">2. The selection of exchange students </w:t>
            </w:r>
            <w:r w:rsidRPr="00FF19DF">
              <w:rPr>
                <w:highlight w:val="yellow"/>
                <w:lang w:val="en-GB"/>
              </w:rPr>
              <w:t>at the end of the first semester</w:t>
            </w:r>
            <w:r w:rsidRPr="00FF19DF">
              <w:rPr>
                <w:lang w:val="en-GB"/>
              </w:rPr>
              <w:t xml:space="preserve"> is based on shared responsibility between both parties, as follows:</w:t>
            </w:r>
          </w:p>
          <w:p w14:paraId="37954262" w14:textId="77777777" w:rsidR="00EA5A60" w:rsidRPr="00FF19DF" w:rsidRDefault="00EA5A60" w:rsidP="00834C5D">
            <w:pPr>
              <w:rPr>
                <w:lang w:val="en-GB"/>
              </w:rPr>
            </w:pPr>
            <w:r w:rsidRPr="00FF19DF">
              <w:rPr>
                <w:lang w:val="en-GB"/>
              </w:rPr>
              <w:t>a. The home institution makes preliminary selection of candidates.</w:t>
            </w:r>
          </w:p>
          <w:p w14:paraId="74207FB1" w14:textId="77777777" w:rsidR="00EA5A60" w:rsidRPr="00FF19DF" w:rsidRDefault="00EA5A60" w:rsidP="00834C5D">
            <w:pPr>
              <w:rPr>
                <w:lang w:val="en-GB"/>
              </w:rPr>
            </w:pPr>
            <w:r w:rsidRPr="00FF19DF">
              <w:rPr>
                <w:lang w:val="en-GB"/>
              </w:rPr>
              <w:t>b. The final decision about the acceptance of the exchange students is taken by the host institution.</w:t>
            </w:r>
          </w:p>
          <w:p w14:paraId="1DCF9E31" w14:textId="77777777" w:rsidR="00EA5A60" w:rsidRPr="00FF19DF" w:rsidRDefault="00EA5A60" w:rsidP="00834C5D">
            <w:pPr>
              <w:rPr>
                <w:lang w:val="en-GB"/>
              </w:rPr>
            </w:pPr>
            <w:r w:rsidRPr="00FF19DF">
              <w:rPr>
                <w:lang w:val="en-GB"/>
              </w:rPr>
              <w:t>c. The criteria for selection will be based on academic records and motivation without regard to race, national or ethnic origin, religion, colour, age, gender, marital status, physical disabilities, or sexual orientation.</w:t>
            </w:r>
          </w:p>
          <w:p w14:paraId="40F47F10" w14:textId="77777777" w:rsidR="00EA5A60" w:rsidRPr="00FF19DF" w:rsidRDefault="00EA5A60" w:rsidP="00834C5D">
            <w:pPr>
              <w:rPr>
                <w:lang w:val="en-GB"/>
              </w:rPr>
            </w:pPr>
            <w:r w:rsidRPr="00FF19DF">
              <w:rPr>
                <w:lang w:val="en-GB"/>
              </w:rPr>
              <w:t>d. Care will be taken by both Academic Boards to select only those students who shall presumably complete their Double Degree studies, based on their academic performance and motivation.</w:t>
            </w:r>
          </w:p>
        </w:tc>
      </w:tr>
    </w:tbl>
    <w:p w14:paraId="06212E7E" w14:textId="77777777" w:rsidR="00C35A3A" w:rsidRPr="00B56EC1" w:rsidRDefault="00C35A3A">
      <w:pPr>
        <w:rPr>
          <w:lang w:val="en-US"/>
        </w:rPr>
      </w:pPr>
    </w:p>
    <w:tbl>
      <w:tblPr>
        <w:tblStyle w:val="Tabellenraster"/>
        <w:tblW w:w="0" w:type="auto"/>
        <w:tblLook w:val="04A0" w:firstRow="1" w:lastRow="0" w:firstColumn="1" w:lastColumn="0" w:noHBand="0" w:noVBand="1"/>
      </w:tblPr>
      <w:tblGrid>
        <w:gridCol w:w="4759"/>
        <w:gridCol w:w="4759"/>
        <w:gridCol w:w="4759"/>
      </w:tblGrid>
      <w:tr w:rsidR="004272C6" w:rsidRPr="00B56EC1" w14:paraId="52E4E7A9" w14:textId="77777777" w:rsidTr="00047CFF">
        <w:tc>
          <w:tcPr>
            <w:tcW w:w="4759" w:type="dxa"/>
            <w:vMerge w:val="restart"/>
          </w:tcPr>
          <w:p w14:paraId="61AA6D33" w14:textId="77777777" w:rsidR="004272C6" w:rsidRPr="00F61909" w:rsidRDefault="004272C6" w:rsidP="00047CFF">
            <w:pPr>
              <w:rPr>
                <w:b/>
                <w:bCs/>
                <w:highlight w:val="yellow"/>
                <w:lang w:val="en-GB"/>
              </w:rPr>
            </w:pPr>
            <w:r w:rsidRPr="00F61909">
              <w:rPr>
                <w:b/>
                <w:bCs/>
                <w:highlight w:val="yellow"/>
                <w:lang w:val="en-GB"/>
              </w:rPr>
              <w:t xml:space="preserve">Admission </w:t>
            </w:r>
            <w:r>
              <w:rPr>
                <w:b/>
                <w:bCs/>
                <w:highlight w:val="yellow"/>
                <w:lang w:val="en-GB"/>
              </w:rPr>
              <w:t>Criteria</w:t>
            </w:r>
          </w:p>
        </w:tc>
        <w:tc>
          <w:tcPr>
            <w:tcW w:w="9518" w:type="dxa"/>
            <w:gridSpan w:val="2"/>
          </w:tcPr>
          <w:p w14:paraId="622C2719" w14:textId="77777777" w:rsidR="004272C6" w:rsidRPr="00F61909" w:rsidRDefault="004272C6" w:rsidP="00047CFF">
            <w:pPr>
              <w:rPr>
                <w:lang w:val="en-GB"/>
              </w:rPr>
            </w:pPr>
            <w:r w:rsidRPr="00284225">
              <w:rPr>
                <w:lang w:val="en-GB"/>
              </w:rPr>
              <w:t>Upon arrival, all students will be regularly enrolled at the host institution.</w:t>
            </w:r>
          </w:p>
        </w:tc>
      </w:tr>
      <w:tr w:rsidR="004272C6" w:rsidRPr="00B56EC1" w14:paraId="451D8161" w14:textId="77777777" w:rsidTr="00047CFF">
        <w:tc>
          <w:tcPr>
            <w:tcW w:w="4759" w:type="dxa"/>
            <w:vMerge/>
          </w:tcPr>
          <w:p w14:paraId="329828B8" w14:textId="77777777" w:rsidR="004272C6" w:rsidRPr="00F61909" w:rsidRDefault="004272C6" w:rsidP="00047CFF">
            <w:pPr>
              <w:rPr>
                <w:b/>
                <w:bCs/>
                <w:highlight w:val="yellow"/>
                <w:lang w:val="en-GB"/>
              </w:rPr>
            </w:pPr>
          </w:p>
        </w:tc>
        <w:tc>
          <w:tcPr>
            <w:tcW w:w="4759" w:type="dxa"/>
          </w:tcPr>
          <w:p w14:paraId="125EEB05" w14:textId="0964DE9F" w:rsidR="004272C6" w:rsidRPr="00284225" w:rsidRDefault="004272C6" w:rsidP="00047CFF">
            <w:pPr>
              <w:rPr>
                <w:lang w:val="en-GB"/>
              </w:rPr>
            </w:pPr>
            <w:r w:rsidRPr="00284225">
              <w:rPr>
                <w:lang w:val="en-GB"/>
              </w:rPr>
              <w:t xml:space="preserve">Students of </w:t>
            </w:r>
            <w:r>
              <w:rPr>
                <w:lang w:val="en-GB"/>
              </w:rPr>
              <w:t>the partner university</w:t>
            </w:r>
            <w:r w:rsidRPr="00284225">
              <w:rPr>
                <w:lang w:val="en-GB"/>
              </w:rPr>
              <w:t xml:space="preserve"> must </w:t>
            </w:r>
            <w:r w:rsidRPr="00284225">
              <w:rPr>
                <w:highlight w:val="yellow"/>
                <w:lang w:val="en-GB"/>
              </w:rPr>
              <w:t xml:space="preserve">provide proof </w:t>
            </w:r>
            <w:proofErr w:type="gramStart"/>
            <w:r w:rsidRPr="00284225">
              <w:rPr>
                <w:highlight w:val="yellow"/>
                <w:lang w:val="en-GB"/>
              </w:rPr>
              <w:t xml:space="preserve">of </w:t>
            </w:r>
            <w:r>
              <w:rPr>
                <w:lang w:val="en-GB"/>
              </w:rPr>
              <w:t>?</w:t>
            </w:r>
            <w:proofErr w:type="gramEnd"/>
            <w:r>
              <w:rPr>
                <w:lang w:val="en-GB"/>
              </w:rPr>
              <w:t>; German skills are recommended.</w:t>
            </w:r>
          </w:p>
        </w:tc>
        <w:tc>
          <w:tcPr>
            <w:tcW w:w="4759" w:type="dxa"/>
          </w:tcPr>
          <w:p w14:paraId="5E6ADFED" w14:textId="77777777" w:rsidR="004272C6" w:rsidRPr="00F61909" w:rsidRDefault="004272C6" w:rsidP="00047CFF">
            <w:pPr>
              <w:rPr>
                <w:lang w:val="en-GB"/>
              </w:rPr>
            </w:pPr>
            <w:r w:rsidRPr="00284225">
              <w:rPr>
                <w:lang w:val="en-GB"/>
              </w:rPr>
              <w:t xml:space="preserve">Students of </w:t>
            </w:r>
            <w:r>
              <w:rPr>
                <w:lang w:val="en-GB"/>
              </w:rPr>
              <w:t>JMU</w:t>
            </w:r>
            <w:r w:rsidRPr="00284225">
              <w:rPr>
                <w:lang w:val="en-GB"/>
              </w:rPr>
              <w:t xml:space="preserve"> must provide proof </w:t>
            </w:r>
            <w:proofErr w:type="gramStart"/>
            <w:r w:rsidRPr="00284225">
              <w:rPr>
                <w:lang w:val="en-GB"/>
              </w:rPr>
              <w:t xml:space="preserve">of </w:t>
            </w:r>
            <w:r>
              <w:rPr>
                <w:lang w:val="en-GB"/>
              </w:rPr>
              <w:t>?</w:t>
            </w:r>
            <w:proofErr w:type="gramEnd"/>
            <w:r w:rsidRPr="00284225">
              <w:rPr>
                <w:highlight w:val="yellow"/>
                <w:lang w:val="en-GB"/>
              </w:rPr>
              <w:t xml:space="preserve"> ECTS credits, English language skills at </w:t>
            </w:r>
            <w:proofErr w:type="gramStart"/>
            <w:r w:rsidRPr="00284225">
              <w:rPr>
                <w:highlight w:val="yellow"/>
                <w:lang w:val="en-GB"/>
              </w:rPr>
              <w:t xml:space="preserve">level </w:t>
            </w:r>
            <w:r>
              <w:rPr>
                <w:highlight w:val="yellow"/>
                <w:lang w:val="en-GB"/>
              </w:rPr>
              <w:t>?</w:t>
            </w:r>
            <w:proofErr w:type="gramEnd"/>
            <w:r>
              <w:rPr>
                <w:lang w:val="en-GB"/>
              </w:rPr>
              <w:t xml:space="preserve">, </w:t>
            </w:r>
            <w:r w:rsidRPr="00084188">
              <w:rPr>
                <w:highlight w:val="yellow"/>
                <w:lang w:val="en-GB"/>
              </w:rPr>
              <w:t>more skills to be defined.</w:t>
            </w:r>
          </w:p>
        </w:tc>
      </w:tr>
      <w:tr w:rsidR="004272C6" w:rsidRPr="00B56EC1" w14:paraId="5D5F4816" w14:textId="77777777" w:rsidTr="00047CFF">
        <w:tc>
          <w:tcPr>
            <w:tcW w:w="4759" w:type="dxa"/>
          </w:tcPr>
          <w:p w14:paraId="17F950DD" w14:textId="77777777" w:rsidR="004272C6" w:rsidRPr="00F61909" w:rsidRDefault="004272C6" w:rsidP="00047CFF">
            <w:pPr>
              <w:rPr>
                <w:b/>
                <w:bCs/>
                <w:highlight w:val="yellow"/>
                <w:lang w:val="en-GB"/>
              </w:rPr>
            </w:pPr>
            <w:r>
              <w:rPr>
                <w:b/>
                <w:bCs/>
                <w:highlight w:val="yellow"/>
                <w:lang w:val="en-GB"/>
              </w:rPr>
              <w:t>Shared grading scale</w:t>
            </w:r>
          </w:p>
        </w:tc>
        <w:tc>
          <w:tcPr>
            <w:tcW w:w="9518" w:type="dxa"/>
            <w:gridSpan w:val="2"/>
          </w:tcPr>
          <w:p w14:paraId="529FF3F8" w14:textId="77777777" w:rsidR="004272C6" w:rsidRPr="00F61909" w:rsidRDefault="004272C6" w:rsidP="00047CFF">
            <w:pPr>
              <w:rPr>
                <w:lang w:val="en-GB"/>
              </w:rPr>
            </w:pPr>
            <w:r w:rsidRPr="00284225">
              <w:rPr>
                <w:lang w:val="en-GB"/>
              </w:rPr>
              <w:t>Examinations are performed at the same institution where the course units have been attended and follow local regulations and methods of assessment. Whenever possible, a shared grading scale will be adopted. The ECTS credits for a course unit are gained if the student passes the exam, according to the local rules on pass/fail.</w:t>
            </w:r>
          </w:p>
        </w:tc>
      </w:tr>
      <w:tr w:rsidR="004272C6" w:rsidRPr="00B56EC1" w14:paraId="73C6ACCB" w14:textId="77777777" w:rsidTr="00047CFF">
        <w:tc>
          <w:tcPr>
            <w:tcW w:w="4759" w:type="dxa"/>
          </w:tcPr>
          <w:p w14:paraId="2B5D4969" w14:textId="7DBD2B96" w:rsidR="004272C6" w:rsidRPr="00F61909" w:rsidRDefault="004272C6" w:rsidP="00047CFF">
            <w:pPr>
              <w:rPr>
                <w:b/>
                <w:bCs/>
                <w:highlight w:val="yellow"/>
                <w:lang w:val="en-GB"/>
              </w:rPr>
            </w:pPr>
            <w:r>
              <w:rPr>
                <w:b/>
                <w:bCs/>
                <w:highlight w:val="yellow"/>
                <w:lang w:val="en-GB"/>
              </w:rPr>
              <w:t>Thesis</w:t>
            </w:r>
          </w:p>
        </w:tc>
        <w:tc>
          <w:tcPr>
            <w:tcW w:w="4759" w:type="dxa"/>
          </w:tcPr>
          <w:p w14:paraId="34D61DAF" w14:textId="77777777" w:rsidR="004272C6" w:rsidRPr="00F61909" w:rsidRDefault="004272C6" w:rsidP="00047CFF">
            <w:pPr>
              <w:rPr>
                <w:lang w:val="en-GB"/>
              </w:rPr>
            </w:pPr>
            <w:r w:rsidRPr="00084188">
              <w:rPr>
                <w:highlight w:val="yellow"/>
                <w:lang w:val="en-GB"/>
              </w:rPr>
              <w:t xml:space="preserve">approx. ??pp. in English, supervisor from </w:t>
            </w:r>
            <w:r w:rsidRPr="00084188">
              <w:rPr>
                <w:highlight w:val="yellow"/>
                <w:lang w:val="en-GB"/>
              </w:rPr>
              <w:lastRenderedPageBreak/>
              <w:t>teaching body at JGU, co-supervisor from BU possible</w:t>
            </w:r>
          </w:p>
        </w:tc>
        <w:tc>
          <w:tcPr>
            <w:tcW w:w="4759" w:type="dxa"/>
          </w:tcPr>
          <w:p w14:paraId="153D8291" w14:textId="77777777" w:rsidR="004272C6" w:rsidRPr="00F61909" w:rsidRDefault="004272C6" w:rsidP="00047CFF">
            <w:pPr>
              <w:rPr>
                <w:lang w:val="en-GB"/>
              </w:rPr>
            </w:pPr>
          </w:p>
        </w:tc>
      </w:tr>
      <w:tr w:rsidR="004272C6" w:rsidRPr="00B56EC1" w14:paraId="050D68F0" w14:textId="77777777" w:rsidTr="00047CFF">
        <w:tc>
          <w:tcPr>
            <w:tcW w:w="4759" w:type="dxa"/>
          </w:tcPr>
          <w:p w14:paraId="27DFE9D3" w14:textId="77777777" w:rsidR="004272C6" w:rsidRPr="00F61909" w:rsidRDefault="004272C6" w:rsidP="00047CFF">
            <w:pPr>
              <w:rPr>
                <w:b/>
                <w:bCs/>
                <w:highlight w:val="yellow"/>
                <w:lang w:val="en-GB"/>
              </w:rPr>
            </w:pPr>
            <w:r>
              <w:rPr>
                <w:b/>
                <w:bCs/>
                <w:highlight w:val="yellow"/>
                <w:lang w:val="en-GB"/>
              </w:rPr>
              <w:t>Immigration/Health Care</w:t>
            </w:r>
          </w:p>
        </w:tc>
        <w:tc>
          <w:tcPr>
            <w:tcW w:w="9518" w:type="dxa"/>
            <w:gridSpan w:val="2"/>
          </w:tcPr>
          <w:p w14:paraId="541A03B7" w14:textId="77777777" w:rsidR="004272C6" w:rsidRPr="00F61909" w:rsidRDefault="004272C6" w:rsidP="00047CFF">
            <w:pPr>
              <w:rPr>
                <w:lang w:val="en-GB"/>
              </w:rPr>
            </w:pPr>
            <w:r w:rsidRPr="00BA26B9">
              <w:rPr>
                <w:lang w:val="en-GB"/>
              </w:rPr>
              <w:t xml:space="preserve">Students must have </w:t>
            </w:r>
            <w:r w:rsidRPr="00BA26B9">
              <w:rPr>
                <w:highlight w:val="yellow"/>
                <w:lang w:val="en-GB"/>
              </w:rPr>
              <w:t>a valid health insurance policy</w:t>
            </w:r>
            <w:r w:rsidRPr="00BA26B9">
              <w:rPr>
                <w:lang w:val="en-GB"/>
              </w:rPr>
              <w:t xml:space="preserve"> before entering the host country, whose terms of validity </w:t>
            </w:r>
            <w:proofErr w:type="gramStart"/>
            <w:r w:rsidRPr="00BA26B9">
              <w:rPr>
                <w:lang w:val="en-GB"/>
              </w:rPr>
              <w:t>have to</w:t>
            </w:r>
            <w:proofErr w:type="gramEnd"/>
            <w:r w:rsidRPr="00BA26B9">
              <w:rPr>
                <w:lang w:val="en-GB"/>
              </w:rPr>
              <w:t xml:space="preserve"> correspond to their entire stay, to cover all illnesses and injuries which may be sustained whilst attending the </w:t>
            </w:r>
            <w:r>
              <w:rPr>
                <w:lang w:val="en-GB"/>
              </w:rPr>
              <w:t>p</w:t>
            </w:r>
            <w:r w:rsidRPr="00BA26B9">
              <w:rPr>
                <w:lang w:val="en-GB"/>
              </w:rPr>
              <w:t>rogramme.</w:t>
            </w:r>
            <w:r>
              <w:rPr>
                <w:lang w:val="en-GB"/>
              </w:rPr>
              <w:t xml:space="preserve"> In case of EU-citizenship EU assurance cover suffices; a separate/complementary travel insurance is recommended.</w:t>
            </w:r>
          </w:p>
        </w:tc>
      </w:tr>
      <w:tr w:rsidR="004272C6" w:rsidRPr="00B56EC1" w14:paraId="2222ADA2" w14:textId="77777777" w:rsidTr="00047CFF">
        <w:tc>
          <w:tcPr>
            <w:tcW w:w="4759" w:type="dxa"/>
          </w:tcPr>
          <w:p w14:paraId="6E7F706A" w14:textId="77777777" w:rsidR="004272C6" w:rsidRPr="00F61909" w:rsidRDefault="004272C6" w:rsidP="00047CFF">
            <w:pPr>
              <w:rPr>
                <w:b/>
                <w:bCs/>
                <w:highlight w:val="yellow"/>
                <w:lang w:val="en-GB"/>
              </w:rPr>
            </w:pPr>
            <w:r>
              <w:rPr>
                <w:b/>
                <w:bCs/>
                <w:highlight w:val="yellow"/>
                <w:lang w:val="en-GB"/>
              </w:rPr>
              <w:t>Fees</w:t>
            </w:r>
          </w:p>
        </w:tc>
        <w:tc>
          <w:tcPr>
            <w:tcW w:w="9518" w:type="dxa"/>
            <w:gridSpan w:val="2"/>
          </w:tcPr>
          <w:p w14:paraId="2A087950" w14:textId="77777777" w:rsidR="004272C6" w:rsidRPr="00F61909" w:rsidRDefault="004272C6" w:rsidP="00047CFF">
            <w:pPr>
              <w:rPr>
                <w:lang w:val="en-GB"/>
              </w:rPr>
            </w:pPr>
            <w:r w:rsidRPr="00BA26B9">
              <w:rPr>
                <w:lang w:val="en-GB"/>
              </w:rPr>
              <w:t xml:space="preserve">Students participating in the Double Degree Programme shall only pay </w:t>
            </w:r>
            <w:r w:rsidRPr="00BA26B9">
              <w:rPr>
                <w:highlight w:val="yellow"/>
                <w:lang w:val="en-GB"/>
              </w:rPr>
              <w:t>tuition fees</w:t>
            </w:r>
            <w:r w:rsidRPr="00BA26B9">
              <w:rPr>
                <w:lang w:val="en-GB"/>
              </w:rPr>
              <w:t xml:space="preserve"> to their home institution. Only supplementary fees (e.g. </w:t>
            </w:r>
            <w:r w:rsidRPr="00BA26B9">
              <w:rPr>
                <w:highlight w:val="yellow"/>
                <w:lang w:val="en-GB"/>
              </w:rPr>
              <w:t>regional administrative fees</w:t>
            </w:r>
            <w:r w:rsidRPr="00BA26B9">
              <w:rPr>
                <w:lang w:val="en-GB"/>
              </w:rPr>
              <w:t>) shall be paid to the host institution.</w:t>
            </w:r>
          </w:p>
        </w:tc>
      </w:tr>
      <w:tr w:rsidR="004272C6" w:rsidRPr="00B56EC1" w14:paraId="2152D637" w14:textId="77777777" w:rsidTr="00047CFF">
        <w:tc>
          <w:tcPr>
            <w:tcW w:w="4759" w:type="dxa"/>
          </w:tcPr>
          <w:p w14:paraId="276BE2D7" w14:textId="77777777" w:rsidR="004272C6" w:rsidRDefault="004272C6" w:rsidP="00047CFF">
            <w:pPr>
              <w:rPr>
                <w:b/>
                <w:bCs/>
                <w:highlight w:val="yellow"/>
                <w:lang w:val="en-GB"/>
              </w:rPr>
            </w:pPr>
            <w:r>
              <w:rPr>
                <w:b/>
                <w:bCs/>
                <w:highlight w:val="yellow"/>
                <w:lang w:val="en-GB"/>
              </w:rPr>
              <w:t xml:space="preserve">Student </w:t>
            </w:r>
            <w:proofErr w:type="spellStart"/>
            <w:r>
              <w:rPr>
                <w:b/>
                <w:bCs/>
                <w:highlight w:val="yellow"/>
                <w:lang w:val="en-GB"/>
              </w:rPr>
              <w:t>Accomodation</w:t>
            </w:r>
            <w:proofErr w:type="spellEnd"/>
          </w:p>
        </w:tc>
        <w:tc>
          <w:tcPr>
            <w:tcW w:w="4759" w:type="dxa"/>
          </w:tcPr>
          <w:p w14:paraId="70EA146A" w14:textId="77777777" w:rsidR="004272C6" w:rsidRPr="00BA26B9" w:rsidRDefault="004272C6" w:rsidP="00047CFF">
            <w:pPr>
              <w:rPr>
                <w:lang w:val="en-GB"/>
              </w:rPr>
            </w:pPr>
            <w:r>
              <w:rPr>
                <w:lang w:val="en-GB"/>
              </w:rPr>
              <w:t xml:space="preserve">DDP-Students could possibly benefit from pre-reserved student accommodation. </w:t>
            </w:r>
          </w:p>
        </w:tc>
        <w:tc>
          <w:tcPr>
            <w:tcW w:w="4759" w:type="dxa"/>
          </w:tcPr>
          <w:p w14:paraId="5F1E1D31" w14:textId="77777777" w:rsidR="004272C6" w:rsidRPr="00BA26B9" w:rsidRDefault="004272C6" w:rsidP="00047CFF">
            <w:pPr>
              <w:rPr>
                <w:lang w:val="en-GB"/>
              </w:rPr>
            </w:pPr>
          </w:p>
        </w:tc>
      </w:tr>
      <w:tr w:rsidR="004272C6" w:rsidRPr="00B56EC1" w14:paraId="2BAC5960" w14:textId="77777777" w:rsidTr="00047CFF">
        <w:tc>
          <w:tcPr>
            <w:tcW w:w="4759" w:type="dxa"/>
            <w:tcBorders>
              <w:bottom w:val="single" w:sz="4" w:space="0" w:color="auto"/>
            </w:tcBorders>
          </w:tcPr>
          <w:p w14:paraId="01F0C7AA" w14:textId="77777777" w:rsidR="004272C6" w:rsidRPr="00F61909" w:rsidRDefault="004272C6" w:rsidP="00047CFF">
            <w:pPr>
              <w:rPr>
                <w:b/>
                <w:bCs/>
                <w:highlight w:val="yellow"/>
                <w:lang w:val="en-GB"/>
              </w:rPr>
            </w:pPr>
            <w:r>
              <w:rPr>
                <w:b/>
                <w:bCs/>
                <w:highlight w:val="yellow"/>
                <w:lang w:val="en-GB"/>
              </w:rPr>
              <w:t>Teaching</w:t>
            </w:r>
          </w:p>
        </w:tc>
        <w:tc>
          <w:tcPr>
            <w:tcW w:w="4759" w:type="dxa"/>
            <w:tcBorders>
              <w:bottom w:val="single" w:sz="4" w:space="0" w:color="auto"/>
            </w:tcBorders>
          </w:tcPr>
          <w:p w14:paraId="0D286368" w14:textId="77777777" w:rsidR="004272C6" w:rsidRPr="00F61909" w:rsidRDefault="004272C6" w:rsidP="00047CFF">
            <w:pPr>
              <w:rPr>
                <w:lang w:val="en-GB"/>
              </w:rPr>
            </w:pPr>
            <w:r w:rsidRPr="004272C6">
              <w:rPr>
                <w:highlight w:val="yellow"/>
                <w:lang w:val="en-GB"/>
              </w:rPr>
              <w:t>In what way is teaching staff exchange involved? How could it possibly be financed?</w:t>
            </w:r>
          </w:p>
        </w:tc>
        <w:tc>
          <w:tcPr>
            <w:tcW w:w="4759" w:type="dxa"/>
            <w:tcBorders>
              <w:bottom w:val="single" w:sz="4" w:space="0" w:color="auto"/>
            </w:tcBorders>
          </w:tcPr>
          <w:p w14:paraId="617A4B6C" w14:textId="77777777" w:rsidR="004272C6" w:rsidRPr="00F61909" w:rsidRDefault="004272C6" w:rsidP="00047CFF">
            <w:pPr>
              <w:rPr>
                <w:lang w:val="en-GB"/>
              </w:rPr>
            </w:pPr>
          </w:p>
        </w:tc>
      </w:tr>
      <w:tr w:rsidR="004272C6" w:rsidRPr="00B56EC1" w14:paraId="15EC6874" w14:textId="77777777" w:rsidTr="00047CFF">
        <w:tc>
          <w:tcPr>
            <w:tcW w:w="4759" w:type="dxa"/>
            <w:tcBorders>
              <w:top w:val="single" w:sz="4" w:space="0" w:color="auto"/>
              <w:bottom w:val="single" w:sz="4" w:space="0" w:color="auto"/>
              <w:right w:val="single" w:sz="4" w:space="0" w:color="auto"/>
            </w:tcBorders>
          </w:tcPr>
          <w:p w14:paraId="0DED78B1" w14:textId="77777777" w:rsidR="004272C6" w:rsidRDefault="004272C6" w:rsidP="00047CFF">
            <w:pPr>
              <w:rPr>
                <w:b/>
                <w:bCs/>
                <w:highlight w:val="yellow"/>
                <w:lang w:val="en-GB"/>
              </w:rPr>
            </w:pPr>
            <w:r>
              <w:rPr>
                <w:b/>
                <w:bCs/>
                <w:highlight w:val="yellow"/>
                <w:lang w:val="en-GB"/>
              </w:rPr>
              <w:t>Scholarships/Mobility Grants for students?</w:t>
            </w:r>
          </w:p>
        </w:tc>
        <w:tc>
          <w:tcPr>
            <w:tcW w:w="4759" w:type="dxa"/>
            <w:tcBorders>
              <w:top w:val="single" w:sz="4" w:space="0" w:color="auto"/>
              <w:left w:val="single" w:sz="4" w:space="0" w:color="auto"/>
              <w:bottom w:val="single" w:sz="4" w:space="0" w:color="auto"/>
              <w:right w:val="single" w:sz="4" w:space="0" w:color="auto"/>
            </w:tcBorders>
          </w:tcPr>
          <w:p w14:paraId="6A3BD658" w14:textId="04D977C4" w:rsidR="004272C6" w:rsidRDefault="004272C6" w:rsidP="00047CFF">
            <w:pPr>
              <w:rPr>
                <w:lang w:val="en-GB"/>
              </w:rPr>
            </w:pPr>
            <w:r w:rsidRPr="004272C6">
              <w:rPr>
                <w:highlight w:val="yellow"/>
                <w:lang w:val="en-GB"/>
              </w:rPr>
              <w:t>Possibly ERASMUS+, BIP/STM, Grants?</w:t>
            </w:r>
          </w:p>
        </w:tc>
        <w:tc>
          <w:tcPr>
            <w:tcW w:w="4759" w:type="dxa"/>
            <w:tcBorders>
              <w:top w:val="single" w:sz="4" w:space="0" w:color="auto"/>
              <w:left w:val="single" w:sz="4" w:space="0" w:color="auto"/>
              <w:bottom w:val="single" w:sz="4" w:space="0" w:color="auto"/>
            </w:tcBorders>
          </w:tcPr>
          <w:p w14:paraId="149AE914" w14:textId="77777777" w:rsidR="004272C6" w:rsidRPr="00F61909" w:rsidRDefault="004272C6" w:rsidP="00047CFF">
            <w:pPr>
              <w:rPr>
                <w:lang w:val="en-GB"/>
              </w:rPr>
            </w:pPr>
          </w:p>
        </w:tc>
      </w:tr>
      <w:tr w:rsidR="004272C6" w:rsidRPr="00F61909" w14:paraId="25CB282A" w14:textId="77777777" w:rsidTr="00047CFF">
        <w:tc>
          <w:tcPr>
            <w:tcW w:w="4759" w:type="dxa"/>
            <w:tcBorders>
              <w:top w:val="single" w:sz="4" w:space="0" w:color="auto"/>
              <w:bottom w:val="single" w:sz="4" w:space="0" w:color="auto"/>
              <w:right w:val="single" w:sz="4" w:space="0" w:color="auto"/>
            </w:tcBorders>
          </w:tcPr>
          <w:p w14:paraId="423F22FC" w14:textId="2EDEBE7B" w:rsidR="004272C6" w:rsidRDefault="004272C6" w:rsidP="00047CFF">
            <w:pPr>
              <w:rPr>
                <w:b/>
                <w:bCs/>
                <w:highlight w:val="yellow"/>
                <w:lang w:val="en-GB"/>
              </w:rPr>
            </w:pPr>
            <w:r>
              <w:rPr>
                <w:b/>
                <w:bCs/>
                <w:highlight w:val="yellow"/>
                <w:lang w:val="en-GB"/>
              </w:rPr>
              <w:t>Other</w:t>
            </w:r>
          </w:p>
        </w:tc>
        <w:tc>
          <w:tcPr>
            <w:tcW w:w="4759" w:type="dxa"/>
            <w:tcBorders>
              <w:top w:val="single" w:sz="4" w:space="0" w:color="auto"/>
              <w:left w:val="single" w:sz="4" w:space="0" w:color="auto"/>
              <w:bottom w:val="single" w:sz="4" w:space="0" w:color="auto"/>
              <w:right w:val="single" w:sz="4" w:space="0" w:color="auto"/>
            </w:tcBorders>
          </w:tcPr>
          <w:p w14:paraId="0B2DF7D7" w14:textId="77777777" w:rsidR="004272C6" w:rsidRPr="004272C6" w:rsidRDefault="004272C6" w:rsidP="00047CFF">
            <w:pPr>
              <w:rPr>
                <w:highlight w:val="yellow"/>
                <w:lang w:val="en-GB"/>
              </w:rPr>
            </w:pPr>
          </w:p>
        </w:tc>
        <w:tc>
          <w:tcPr>
            <w:tcW w:w="4759" w:type="dxa"/>
            <w:tcBorders>
              <w:top w:val="single" w:sz="4" w:space="0" w:color="auto"/>
              <w:left w:val="single" w:sz="4" w:space="0" w:color="auto"/>
              <w:bottom w:val="single" w:sz="4" w:space="0" w:color="auto"/>
            </w:tcBorders>
          </w:tcPr>
          <w:p w14:paraId="7D89AD52" w14:textId="77777777" w:rsidR="004272C6" w:rsidRPr="00F61909" w:rsidRDefault="004272C6" w:rsidP="00047CFF">
            <w:pPr>
              <w:rPr>
                <w:lang w:val="en-GB"/>
              </w:rPr>
            </w:pPr>
          </w:p>
        </w:tc>
      </w:tr>
    </w:tbl>
    <w:p w14:paraId="4623ACD6" w14:textId="77777777" w:rsidR="004272C6" w:rsidRDefault="004272C6"/>
    <w:sectPr w:rsidR="004272C6" w:rsidSect="00EA5A6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66B9C" w14:textId="77777777" w:rsidR="0087051D" w:rsidRDefault="0087051D" w:rsidP="0087051D">
      <w:r>
        <w:separator/>
      </w:r>
    </w:p>
  </w:endnote>
  <w:endnote w:type="continuationSeparator" w:id="0">
    <w:p w14:paraId="7F01292F" w14:textId="77777777" w:rsidR="0087051D" w:rsidRDefault="0087051D" w:rsidP="0087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Normal-Roman">
    <w:panose1 w:val="02000503000000000000"/>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14790" w14:textId="77777777" w:rsidR="0087051D" w:rsidRDefault="0087051D" w:rsidP="0087051D">
      <w:r>
        <w:separator/>
      </w:r>
    </w:p>
  </w:footnote>
  <w:footnote w:type="continuationSeparator" w:id="0">
    <w:p w14:paraId="0CF683A7" w14:textId="77777777" w:rsidR="0087051D" w:rsidRDefault="0087051D" w:rsidP="00870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AD"/>
    <w:rsid w:val="000044AD"/>
    <w:rsid w:val="004272C6"/>
    <w:rsid w:val="0085539C"/>
    <w:rsid w:val="0087051D"/>
    <w:rsid w:val="008C04EE"/>
    <w:rsid w:val="00927780"/>
    <w:rsid w:val="009823C6"/>
    <w:rsid w:val="00B56EC1"/>
    <w:rsid w:val="00C35A3A"/>
    <w:rsid w:val="00EA5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0480"/>
  <w15:chartTrackingRefBased/>
  <w15:docId w15:val="{7AEE5C02-9885-4400-A620-DED016CE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5A60"/>
    <w:pPr>
      <w:widowControl w:val="0"/>
      <w:autoSpaceDE w:val="0"/>
      <w:autoSpaceDN w:val="0"/>
      <w:spacing w:after="0" w:line="240" w:lineRule="auto"/>
    </w:pPr>
    <w:rPr>
      <w:rFonts w:ascii="Arial" w:eastAsia="Arial" w:hAnsi="Arial" w:cs="Arial"/>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A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7051D"/>
    <w:pPr>
      <w:tabs>
        <w:tab w:val="center" w:pos="4536"/>
        <w:tab w:val="right" w:pos="9072"/>
      </w:tabs>
    </w:pPr>
  </w:style>
  <w:style w:type="character" w:customStyle="1" w:styleId="KopfzeileZchn">
    <w:name w:val="Kopfzeile Zchn"/>
    <w:basedOn w:val="Absatz-Standardschriftart"/>
    <w:link w:val="Kopfzeile"/>
    <w:uiPriority w:val="99"/>
    <w:rsid w:val="0087051D"/>
    <w:rPr>
      <w:rFonts w:ascii="Arial" w:eastAsia="Arial" w:hAnsi="Arial" w:cs="Arial"/>
      <w:kern w:val="0"/>
      <w14:ligatures w14:val="none"/>
    </w:rPr>
  </w:style>
  <w:style w:type="paragraph" w:styleId="Fuzeile">
    <w:name w:val="footer"/>
    <w:basedOn w:val="Standard"/>
    <w:link w:val="FuzeileZchn"/>
    <w:uiPriority w:val="99"/>
    <w:unhideWhenUsed/>
    <w:rsid w:val="0087051D"/>
    <w:pPr>
      <w:tabs>
        <w:tab w:val="center" w:pos="4536"/>
        <w:tab w:val="right" w:pos="9072"/>
      </w:tabs>
    </w:pPr>
  </w:style>
  <w:style w:type="character" w:customStyle="1" w:styleId="FuzeileZchn">
    <w:name w:val="Fußzeile Zchn"/>
    <w:basedOn w:val="Absatz-Standardschriftart"/>
    <w:link w:val="Fuzeile"/>
    <w:uiPriority w:val="99"/>
    <w:rsid w:val="0087051D"/>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wuerzburg.de/fileadmin/ext00267/A3-QM_und_OE/QM-Seite/230509_QM_Abstract_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5486</Characters>
  <Application>Microsoft Office Word</Application>
  <DocSecurity>0</DocSecurity>
  <Lines>45</Lines>
  <Paragraphs>12</Paragraphs>
  <ScaleCrop>false</ScaleCrop>
  <Company>Universitaet Wuerzburg</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Behrens</dc:creator>
  <cp:keywords/>
  <dc:description/>
  <cp:lastModifiedBy>Tim Velthaus</cp:lastModifiedBy>
  <cp:revision>10</cp:revision>
  <dcterms:created xsi:type="dcterms:W3CDTF">2023-08-24T11:06:00Z</dcterms:created>
  <dcterms:modified xsi:type="dcterms:W3CDTF">2024-11-28T15:12:00Z</dcterms:modified>
</cp:coreProperties>
</file>