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D1F3" w14:textId="77777777" w:rsidR="000262D2" w:rsidRDefault="00C30805" w:rsidP="00D26DAB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zCs w:val="24"/>
        </w:rPr>
        <w:t xml:space="preserve">  </w:t>
      </w:r>
    </w:p>
    <w:p w14:paraId="73FEFE63" w14:textId="77777777" w:rsidR="00D26DAB" w:rsidRDefault="00D26DAB" w:rsidP="00D26DAB">
      <w:pPr>
        <w:spacing w:line="120" w:lineRule="auto"/>
        <w:rPr>
          <w:b/>
          <w:color w:val="FF0000"/>
          <w:spacing w:val="10"/>
          <w:szCs w:val="24"/>
        </w:rPr>
      </w:pPr>
    </w:p>
    <w:p w14:paraId="18721520" w14:textId="77777777" w:rsidR="000262D2" w:rsidRDefault="00E21F18" w:rsidP="00E21F18">
      <w:pPr>
        <w:rPr>
          <w:b/>
          <w:color w:val="FF0000"/>
          <w:spacing w:val="10"/>
          <w:szCs w:val="24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0581AB" wp14:editId="154C5683">
                <wp:simplePos x="0" y="0"/>
                <wp:positionH relativeFrom="column">
                  <wp:posOffset>11430</wp:posOffset>
                </wp:positionH>
                <wp:positionV relativeFrom="paragraph">
                  <wp:posOffset>24764</wp:posOffset>
                </wp:positionV>
                <wp:extent cx="6898005" cy="9648825"/>
                <wp:effectExtent l="38100" t="38100" r="36195" b="476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8005" cy="96488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CA5B0" id="Rectangle 3" o:spid="_x0000_s1026" style="position:absolute;margin-left:.9pt;margin-top:1.95pt;width:543.15pt;height:75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" filled="f" strokecolor="blue" strokeweight="6pt"/>
            </w:pict>
          </mc:Fallback>
        </mc:AlternateContent>
      </w:r>
      <w:r>
        <w:rPr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9FADD1" wp14:editId="04DBF6AF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768985"/>
                <wp:effectExtent l="4445" t="635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7305" w14:textId="77777777" w:rsidR="008B73E0" w:rsidRDefault="008B73E0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Safety Guidelines</w:t>
                            </w:r>
                          </w:p>
                          <w:p w14:paraId="1CF3308E" w14:textId="77777777" w:rsidR="008B73E0" w:rsidRPr="00ED6C66" w:rsidRDefault="008B73E0" w:rsidP="00D26DAB">
                            <w:pPr>
                              <w:jc w:val="center"/>
                            </w:pPr>
                            <w:r>
                              <w:rPr>
                                <w:b/>
                                <w:szCs w:val="24"/>
                              </w:rPr>
                              <w:t>Compressed Gas Cylinders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FAD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75pt;margin-top:11.75pt;width:199.15pt;height:6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" filled="f" stroked="f">
                <v:textbox>
                  <w:txbxContent>
                    <w:p w14:paraId="14B27305" w14:textId="77777777" w:rsidR="008B73E0" w:rsidRDefault="008B73E0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Safety Guidelines</w:t>
                      </w:r>
                    </w:p>
                    <w:p w14:paraId="1CF3308E" w14:textId="77777777" w:rsidR="008B73E0" w:rsidRPr="00ED6C66" w:rsidRDefault="008B73E0" w:rsidP="00D26DAB">
                      <w:pPr>
                        <w:jc w:val="center"/>
                      </w:pPr>
                      <w:r>
                        <w:rPr>
                          <w:b/>
                          <w:szCs w:val="24"/>
                        </w:rPr>
                        <w:t>Compressed Gas Cylinders</w:t>
                      </w:r>
                    </w:p>
                  </w:txbxContent>
                </v:textbox>
              </v:shape>
            </w:pict>
          </mc:Fallback>
        </mc:AlternateContent>
      </w:r>
    </w:p>
    <w:p w14:paraId="6BA13B86" w14:textId="77777777" w:rsidR="005D395A" w:rsidRDefault="00225FB7" w:rsidP="00C30805">
      <w:pPr>
        <w:rPr>
          <w:b/>
          <w:spacing w:val="10"/>
          <w:szCs w:val="24"/>
        </w:rPr>
      </w:pPr>
      <w:r>
        <w:rPr>
          <w:noProof/>
          <w:sz w:val="20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933D31" wp14:editId="7C9F3B51">
                <wp:simplePos x="0" y="0"/>
                <wp:positionH relativeFrom="column">
                  <wp:posOffset>5145405</wp:posOffset>
                </wp:positionH>
                <wp:positionV relativeFrom="paragraph">
                  <wp:posOffset>17780</wp:posOffset>
                </wp:positionV>
                <wp:extent cx="1527810" cy="9969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9EAFA" w14:textId="77777777" w:rsidR="008B73E0" w:rsidRDefault="008B73E0" w:rsidP="00A705B8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536B4A8E" wp14:editId="561803E0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F883CB4" w14:textId="77777777" w:rsidR="008B73E0" w:rsidRDefault="008B73E0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88DB4F6" w14:textId="77777777" w:rsidR="008B73E0" w:rsidRPr="007949F6" w:rsidRDefault="008B73E0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Office of Occupational Health and Safety, Animal Welfare and Environmental Protection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33D31" id="Text Box 7" o:spid="_x0000_s1027" type="#_x0000_t202" style="position:absolute;margin-left:405.15pt;margin-top:1.4pt;width:120.3pt;height:7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" stroked="f">
                <v:textbox inset=",0">
                  <w:txbxContent>
                    <w:p w14:paraId="1809EAFA" w14:textId="77777777" w:rsidR="008B73E0" w:rsidRDefault="008B73E0" w:rsidP="00A705B8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536B4A8E" wp14:editId="561803E0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F883CB4" w14:textId="77777777" w:rsidR="008B73E0" w:rsidRDefault="008B73E0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388DB4F6" w14:textId="77777777" w:rsidR="008B73E0" w:rsidRPr="007949F6" w:rsidRDefault="008B73E0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Office of Occupational Health and Safety, Animal Welfare and Environmental Protection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University of Würzburg</w:t>
      </w:r>
    </w:p>
    <w:p w14:paraId="237567C9" w14:textId="77777777" w:rsidR="00235077" w:rsidRPr="00235077" w:rsidRDefault="00235077" w:rsidP="00C30805">
      <w:pPr>
        <w:rPr>
          <w:b/>
          <w:spacing w:val="10"/>
          <w:sz w:val="22"/>
          <w:szCs w:val="22"/>
        </w:rPr>
      </w:pPr>
      <w:r>
        <w:rPr>
          <w:b/>
          <w:szCs w:val="24"/>
        </w:rPr>
        <w:t xml:space="preserve">  </w:t>
      </w:r>
      <w:r w:rsidRPr="00235077">
        <w:rPr>
          <w:b/>
          <w:sz w:val="22"/>
          <w:szCs w:val="22"/>
        </w:rPr>
        <w:fldChar w:fldCharType="begin" w:fldLock="1">
          <w:ffData>
            <w:name w:val="Text14"/>
            <w:enabled/>
            <w:calcOnExit w:val="0"/>
            <w:textInput/>
          </w:ffData>
        </w:fldChar>
      </w:r>
      <w:bookmarkStart w:id="0" w:name="Text14"/>
      <w:r w:rsidRPr="00235077">
        <w:rPr>
          <w:b/>
          <w:sz w:val="22"/>
          <w:szCs w:val="22"/>
        </w:rPr>
        <w:instrText xml:space="preserve"> FORMTEXT </w:instrText>
      </w:r>
      <w:r w:rsidRPr="00235077">
        <w:rPr>
          <w:b/>
          <w:sz w:val="22"/>
          <w:szCs w:val="22"/>
        </w:rPr>
      </w:r>
      <w:r w:rsidRPr="00235077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     </w:t>
      </w:r>
      <w:r w:rsidRPr="00235077">
        <w:rPr>
          <w:b/>
          <w:sz w:val="22"/>
          <w:szCs w:val="22"/>
        </w:rPr>
        <w:fldChar w:fldCharType="end"/>
      </w:r>
      <w:bookmarkEnd w:id="0"/>
    </w:p>
    <w:p w14:paraId="6A1B5745" w14:textId="77777777" w:rsidR="00235077" w:rsidRPr="00235077" w:rsidRDefault="00235077" w:rsidP="00C30805">
      <w:pPr>
        <w:rPr>
          <w:spacing w:val="10"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235077">
        <w:rPr>
          <w:sz w:val="22"/>
          <w:szCs w:val="22"/>
        </w:rPr>
        <w:fldChar w:fldCharType="begin" w:fldLock="1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235077">
        <w:rPr>
          <w:sz w:val="22"/>
          <w:szCs w:val="22"/>
        </w:rPr>
        <w:instrText xml:space="preserve"> FORMTEXT </w:instrText>
      </w:r>
      <w:r w:rsidRPr="00235077">
        <w:rPr>
          <w:sz w:val="22"/>
          <w:szCs w:val="22"/>
        </w:rPr>
      </w:r>
      <w:r w:rsidRPr="00235077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Pr="00235077">
        <w:rPr>
          <w:sz w:val="22"/>
          <w:szCs w:val="22"/>
        </w:rPr>
        <w:fldChar w:fldCharType="end"/>
      </w:r>
      <w:bookmarkEnd w:id="1"/>
    </w:p>
    <w:p w14:paraId="35EFD652" w14:textId="77777777" w:rsidR="00235077" w:rsidRPr="00235077" w:rsidRDefault="00235077" w:rsidP="00C30805">
      <w:pPr>
        <w:rPr>
          <w:spacing w:val="10"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235077">
        <w:rPr>
          <w:sz w:val="22"/>
          <w:szCs w:val="22"/>
        </w:rPr>
        <w:fldChar w:fldCharType="begin" w:fldLock="1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235077">
        <w:rPr>
          <w:sz w:val="22"/>
          <w:szCs w:val="22"/>
        </w:rPr>
        <w:instrText xml:space="preserve"> FORMTEXT </w:instrText>
      </w:r>
      <w:r w:rsidRPr="00235077">
        <w:rPr>
          <w:sz w:val="22"/>
          <w:szCs w:val="22"/>
        </w:rPr>
      </w:r>
      <w:r w:rsidRPr="00235077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Pr="00235077">
        <w:rPr>
          <w:sz w:val="22"/>
          <w:szCs w:val="22"/>
        </w:rPr>
        <w:fldChar w:fldCharType="end"/>
      </w:r>
      <w:bookmarkEnd w:id="2"/>
    </w:p>
    <w:p w14:paraId="4CFDE2FA" w14:textId="77777777" w:rsidR="005D395A" w:rsidRPr="00235077" w:rsidRDefault="00235077" w:rsidP="00235077">
      <w:pPr>
        <w:rPr>
          <w:spacing w:val="10"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42F96CD5" w14:textId="77777777" w:rsidR="009418B3" w:rsidRPr="00235077" w:rsidRDefault="00E21F18" w:rsidP="005D395A">
      <w:pPr>
        <w:tabs>
          <w:tab w:val="left" w:pos="7088"/>
        </w:tabs>
        <w:spacing w:line="10" w:lineRule="atLeast"/>
        <w:rPr>
          <w:sz w:val="22"/>
          <w:szCs w:val="22"/>
        </w:rPr>
      </w:pPr>
      <w:r>
        <w:t xml:space="preserve">  </w:t>
      </w:r>
      <w:r>
        <w:rPr>
          <w:sz w:val="22"/>
          <w:szCs w:val="22"/>
        </w:rPr>
        <w:t xml:space="preserve">Last update: </w:t>
      </w:r>
      <w:r w:rsidR="005D395A" w:rsidRPr="00235077">
        <w:rPr>
          <w:sz w:val="22"/>
          <w:szCs w:val="22"/>
        </w:rPr>
        <w:fldChar w:fldCharType="begin" w:fldLock="1">
          <w:ffData>
            <w:name w:val="Text9"/>
            <w:enabled/>
            <w:calcOnExit w:val="0"/>
            <w:textInput/>
          </w:ffData>
        </w:fldChar>
      </w:r>
      <w:bookmarkStart w:id="3" w:name="Text9"/>
      <w:r w:rsidR="005D395A" w:rsidRPr="00235077">
        <w:rPr>
          <w:sz w:val="22"/>
          <w:szCs w:val="22"/>
        </w:rPr>
        <w:instrText xml:space="preserve"> FORMTEXT </w:instrText>
      </w:r>
      <w:r w:rsidR="005D395A" w:rsidRPr="00235077">
        <w:rPr>
          <w:sz w:val="22"/>
          <w:szCs w:val="22"/>
        </w:rPr>
      </w:r>
      <w:r w:rsidR="005D395A" w:rsidRPr="00235077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5D395A" w:rsidRPr="00235077">
        <w:rPr>
          <w:sz w:val="22"/>
          <w:szCs w:val="22"/>
        </w:rPr>
        <w:fldChar w:fldCharType="end"/>
      </w:r>
      <w:bookmarkEnd w:id="3"/>
    </w:p>
    <w:p w14:paraId="75D10350" w14:textId="77777777" w:rsidR="00A50B5A" w:rsidRPr="00235077" w:rsidRDefault="00E21F18">
      <w:pPr>
        <w:rPr>
          <w:sz w:val="22"/>
          <w:szCs w:val="22"/>
        </w:rPr>
      </w:pPr>
      <w:r>
        <w:rPr>
          <w:sz w:val="22"/>
          <w:szCs w:val="22"/>
        </w:rPr>
        <w:t xml:space="preserve">  Workplace/activity: </w:t>
      </w:r>
      <w:r w:rsidR="005D395A" w:rsidRPr="00235077">
        <w:rPr>
          <w:sz w:val="22"/>
          <w:szCs w:val="22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4" w:name="Text10"/>
      <w:r w:rsidR="005D395A" w:rsidRPr="00235077">
        <w:rPr>
          <w:sz w:val="22"/>
          <w:szCs w:val="22"/>
        </w:rPr>
        <w:instrText xml:space="preserve"> FORMTEXT </w:instrText>
      </w:r>
      <w:r w:rsidR="005D395A" w:rsidRPr="00235077">
        <w:rPr>
          <w:sz w:val="22"/>
          <w:szCs w:val="22"/>
        </w:rPr>
      </w:r>
      <w:r w:rsidR="005D395A" w:rsidRPr="00235077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5D395A" w:rsidRPr="00235077">
        <w:rPr>
          <w:sz w:val="22"/>
          <w:szCs w:val="22"/>
        </w:rPr>
        <w:fldChar w:fldCharType="end"/>
      </w:r>
      <w:bookmarkEnd w:id="4"/>
    </w:p>
    <w:p w14:paraId="6E790F64" w14:textId="77777777" w:rsidR="002D13B7" w:rsidRPr="002D13B7" w:rsidRDefault="002D13B7">
      <w:pPr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1"/>
        <w:gridCol w:w="9772"/>
      </w:tblGrid>
      <w:tr w:rsidR="00417A10" w14:paraId="69BC872F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35506EEF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Scope</w:t>
            </w:r>
          </w:p>
        </w:tc>
      </w:tr>
      <w:tr w:rsidR="00D05689" w14:paraId="4724A9FB" w14:textId="77777777" w:rsidTr="006A0AC9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009B1768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DD9186" w14:textId="77777777" w:rsidR="00E62DFC" w:rsidRPr="00D05689" w:rsidRDefault="00EB39EF" w:rsidP="008B73E0">
            <w:pPr>
              <w:ind w:left="270"/>
              <w:rPr>
                <w:sz w:val="20"/>
              </w:rPr>
            </w:pPr>
            <w:r>
              <w:rPr>
                <w:sz w:val="20"/>
              </w:rPr>
              <w:t>Safe storage and transportation of cylinders containing flammable, oxidising, toxic, corrosive, and/or inert compressed gases.</w:t>
            </w:r>
          </w:p>
        </w:tc>
      </w:tr>
      <w:tr w:rsidR="00417A10" w14:paraId="7E6C7A68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6499E17E" w14:textId="77777777" w:rsidR="00417A10" w:rsidRDefault="00B73975">
            <w:pPr>
              <w:pStyle w:val="berschrift3"/>
            </w:pPr>
            <w:r>
              <w:t>Safety, health, and environmental risks</w:t>
            </w:r>
          </w:p>
        </w:tc>
      </w:tr>
      <w:tr w:rsidR="00D05689" w:rsidRPr="00A50B5A" w14:paraId="032F1207" w14:textId="77777777" w:rsidTr="008B73E0">
        <w:trPr>
          <w:trHeight w:val="1701"/>
        </w:trPr>
        <w:tc>
          <w:tcPr>
            <w:tcW w:w="1192" w:type="dxa"/>
            <w:tcBorders>
              <w:bottom w:val="single" w:sz="4" w:space="0" w:color="auto"/>
            </w:tcBorders>
          </w:tcPr>
          <w:p w14:paraId="22A0ED9B" w14:textId="77777777" w:rsidR="00564D81" w:rsidRDefault="009B3355">
            <w:pPr>
              <w:spacing w:before="120" w:after="60"/>
            </w:pPr>
            <w:r>
              <w:rPr>
                <w:noProof/>
                <w:lang w:val="de-DE"/>
              </w:rPr>
              <w:drawing>
                <wp:inline distT="0" distB="0" distL="0" distR="0" wp14:anchorId="03B38D50" wp14:editId="1A40E558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1" w:type="dxa"/>
            <w:tcBorders>
              <w:bottom w:val="single" w:sz="4" w:space="0" w:color="auto"/>
            </w:tcBorders>
            <w:vAlign w:val="center"/>
          </w:tcPr>
          <w:p w14:paraId="12C816AC" w14:textId="77777777" w:rsidR="00B73975" w:rsidRPr="00D05689" w:rsidRDefault="00EB39EF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Highly toxic.</w:t>
            </w:r>
          </w:p>
          <w:p w14:paraId="211A8347" w14:textId="77777777" w:rsidR="00EB39EF" w:rsidRPr="00D05689" w:rsidRDefault="00EB39EF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Fire, explosion, or toxic release hazards caused by leaking valves.</w:t>
            </w:r>
          </w:p>
          <w:p w14:paraId="112AF684" w14:textId="77777777" w:rsidR="00EB39EF" w:rsidRPr="00D05689" w:rsidRDefault="00EB39EF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Gas cylinders may burst when heated in a fire; projectile hazards when gas is escaping rapidly.</w:t>
            </w:r>
          </w:p>
          <w:p w14:paraId="383FD083" w14:textId="77777777" w:rsidR="00EB39EF" w:rsidRPr="00EB39EF" w:rsidRDefault="00EB39EF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Cs w:val="24"/>
              </w:rPr>
            </w:pPr>
            <w:r>
              <w:rPr>
                <w:sz w:val="20"/>
              </w:rPr>
              <w:t>Highly flammable.</w:t>
            </w:r>
          </w:p>
        </w:tc>
      </w:tr>
      <w:tr w:rsidR="00417A10" w14:paraId="267B22A0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FD34141" w14:textId="77777777" w:rsidR="00417A10" w:rsidRPr="00B73975" w:rsidRDefault="00ED6C66" w:rsidP="00A25AED">
            <w:pPr>
              <w:pStyle w:val="berschrift3"/>
            </w:pPr>
            <w:r>
              <w:t>Safety practices</w:t>
            </w:r>
          </w:p>
        </w:tc>
      </w:tr>
      <w:tr w:rsidR="00D05689" w:rsidRPr="00564D81" w14:paraId="68FE5F03" w14:textId="77777777" w:rsidTr="008B73E0">
        <w:trPr>
          <w:trHeight w:val="3685"/>
        </w:trPr>
        <w:tc>
          <w:tcPr>
            <w:tcW w:w="1192" w:type="dxa"/>
            <w:tcBorders>
              <w:bottom w:val="single" w:sz="4" w:space="0" w:color="auto"/>
            </w:tcBorders>
          </w:tcPr>
          <w:p w14:paraId="5CEC0D98" w14:textId="77777777" w:rsidR="0010540B" w:rsidRPr="00970236" w:rsidRDefault="00BC2502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36"/>
                <w:szCs w:val="36"/>
                <w:lang w:val="de-DE"/>
              </w:rPr>
              <w:drawing>
                <wp:inline distT="0" distB="0" distL="0" distR="0" wp14:anchorId="46AB2C0C" wp14:editId="2FC5A259">
                  <wp:extent cx="504825" cy="504825"/>
                  <wp:effectExtent l="19050" t="0" r="9525" b="0"/>
                  <wp:docPr id="8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26645" w14:textId="77777777" w:rsidR="00BC2502" w:rsidRDefault="00BC250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36"/>
                <w:szCs w:val="36"/>
                <w:lang w:val="de-DE"/>
              </w:rPr>
              <w:drawing>
                <wp:inline distT="0" distB="0" distL="0" distR="0" wp14:anchorId="4BF20FF1" wp14:editId="205A61B3">
                  <wp:extent cx="552450" cy="552450"/>
                  <wp:effectExtent l="19050" t="0" r="0" b="0"/>
                  <wp:docPr id="9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AA4E0B" w14:textId="77777777" w:rsidR="00BC2502" w:rsidRDefault="00BC250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36"/>
                <w:szCs w:val="36"/>
                <w:lang w:val="de-DE"/>
              </w:rPr>
              <w:drawing>
                <wp:inline distT="0" distB="0" distL="0" distR="0" wp14:anchorId="4662DF00" wp14:editId="5A11EE12">
                  <wp:extent cx="552450" cy="552450"/>
                  <wp:effectExtent l="19050" t="0" r="0" b="0"/>
                  <wp:docPr id="10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80C1D5" w14:textId="77777777" w:rsidR="009B3355" w:rsidRDefault="00BC2502" w:rsidP="00BC2502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72"/>
                <w:szCs w:val="72"/>
                <w:lang w:val="de-DE"/>
              </w:rPr>
              <w:drawing>
                <wp:inline distT="0" distB="0" distL="0" distR="0" wp14:anchorId="7CE71807" wp14:editId="4891CF89">
                  <wp:extent cx="561975" cy="561975"/>
                  <wp:effectExtent l="19050" t="0" r="9525" b="0"/>
                  <wp:docPr id="1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1" w:type="dxa"/>
            <w:tcBorders>
              <w:bottom w:val="single" w:sz="4" w:space="0" w:color="auto"/>
            </w:tcBorders>
            <w:vAlign w:val="center"/>
          </w:tcPr>
          <w:p w14:paraId="3698C6F2" w14:textId="77777777" w:rsidR="0067030C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Always check a cylinder’s test expiry date before use; if that date has passed, do not use but return cylinder to supplier.</w:t>
            </w:r>
          </w:p>
          <w:p w14:paraId="1E14FF18" w14:textId="77777777"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Appropriate hazard warnings must be clearly labelled on the cylinders (hazard and precautionary statements).</w:t>
            </w:r>
          </w:p>
          <w:p w14:paraId="268AF2A5" w14:textId="77777777"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Cylinders must never be permitted to be exposed to high temperatures.</w:t>
            </w:r>
          </w:p>
          <w:p w14:paraId="3B8B5CE3" w14:textId="77777777"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Cylinders must be stored in a vertical position and must be strapped or secured to prevent falling or rolling.</w:t>
            </w:r>
          </w:p>
          <w:p w14:paraId="6C774C1A" w14:textId="77777777"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All cylinders must be stored with the protective caps in place.</w:t>
            </w:r>
          </w:p>
          <w:p w14:paraId="37AF60E8" w14:textId="77777777"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When cylinders are being moved from one area to another, a suitable hand cart must be used, cylinders must be secured to the cart with a chain or belt, and the protective caps must be in place.</w:t>
            </w:r>
          </w:p>
          <w:p w14:paraId="5E2567A4" w14:textId="77777777" w:rsidR="00EB39EF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A gas mask with an appropriate filter must be kept available for immediate use at all times when transporting cylinders containing highly or extremely toxic gases.</w:t>
            </w:r>
          </w:p>
          <w:p w14:paraId="5C05E3BB" w14:textId="77777777" w:rsidR="00EB39EF" w:rsidRPr="008B73E0" w:rsidRDefault="008B73E0" w:rsidP="008B73E0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Flammable gases (red cylinders) must be stored at least 2 metres from oxidisers (e.g. oxygen), e.g. at opposite ends of the storage area and separated by cylinders containing non-flammable gases.</w:t>
            </w:r>
          </w:p>
        </w:tc>
      </w:tr>
      <w:tr w:rsidR="00417A10" w14:paraId="09925C50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18FED61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in the event of equipment failure or leakage</w:t>
            </w:r>
          </w:p>
        </w:tc>
      </w:tr>
      <w:tr w:rsidR="00D05689" w14:paraId="670E7019" w14:textId="77777777" w:rsidTr="00D05689">
        <w:trPr>
          <w:trHeight w:val="204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EC13C6" w14:textId="77777777" w:rsidR="00ED6110" w:rsidRDefault="00ED6110" w:rsidP="0010540B">
            <w:pPr>
              <w:spacing w:line="360" w:lineRule="atLeast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BF6670" w14:textId="77777777" w:rsidR="00B8508A" w:rsidRPr="00D05689" w:rsidRDefault="00D05689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Move injured persons to a safe area, but do not put yourself in danger. Alert everyone who might be in danger.</w:t>
            </w:r>
          </w:p>
          <w:p w14:paraId="36C9AE34" w14:textId="77777777" w:rsidR="00D05689" w:rsidRPr="00D05689" w:rsidRDefault="00D05689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What to do in the event of a fire: Move gas cylinders to a safe area. If a cylinder cannot be moved to a safe area, go to a safe location and cool the cylinder with water until the fire brigade arrives. Alert emergency responders to the presence of compressed gas cylinders.</w:t>
            </w:r>
          </w:p>
          <w:p w14:paraId="722CE0B9" w14:textId="77777777" w:rsidR="00D05689" w:rsidRDefault="00D05689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Nearest extinguisher:</w:t>
            </w:r>
          </w:p>
          <w:p w14:paraId="3EB5FF43" w14:textId="77777777" w:rsidR="00D05689" w:rsidRPr="00BC2502" w:rsidRDefault="00BC2502" w:rsidP="00BC2502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Nearest gas mask:</w:t>
            </w:r>
          </w:p>
        </w:tc>
      </w:tr>
      <w:tr w:rsidR="00417A10" w14:paraId="0EA43FAC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FEF6937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after an accident</w:t>
            </w:r>
          </w:p>
        </w:tc>
      </w:tr>
      <w:tr w:rsidR="00D05689" w:rsidRPr="00A50B5A" w14:paraId="7002299A" w14:textId="77777777" w:rsidTr="00D05689">
        <w:trPr>
          <w:trHeight w:val="1531"/>
        </w:trPr>
        <w:tc>
          <w:tcPr>
            <w:tcW w:w="0" w:type="auto"/>
            <w:vAlign w:val="center"/>
          </w:tcPr>
          <w:p w14:paraId="4E2B510C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DE"/>
              </w:rPr>
              <w:drawing>
                <wp:inline distT="0" distB="0" distL="0" distR="0" wp14:anchorId="1CD39283" wp14:editId="7BA879F6">
                  <wp:extent cx="466725" cy="4667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ED10F99" w14:textId="77777777" w:rsidR="009B3355" w:rsidRPr="00D05689" w:rsidRDefault="00D05689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b/>
                <w:bCs/>
                <w:sz w:val="20"/>
              </w:rPr>
              <w:t>Eye contact:</w:t>
            </w:r>
            <w:r>
              <w:rPr>
                <w:sz w:val="20"/>
              </w:rPr>
              <w:t xml:space="preserve"> Rinse opened eye under running water for several minutes. After that, seek medical attention from an ophthalmologist.</w:t>
            </w:r>
          </w:p>
          <w:p w14:paraId="65506368" w14:textId="77777777" w:rsidR="00D05689" w:rsidRDefault="00D05689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b/>
                <w:sz w:val="20"/>
              </w:rPr>
              <w:t>Skin contact:</w:t>
            </w:r>
            <w:r>
              <w:rPr>
                <w:sz w:val="20"/>
              </w:rPr>
              <w:t xml:space="preserve"> Wash with plenty of water. Remove contaminated clothing.</w:t>
            </w:r>
          </w:p>
          <w:p w14:paraId="58026C50" w14:textId="77777777" w:rsidR="00D05689" w:rsidRPr="00BC2502" w:rsidRDefault="00BC2502" w:rsidP="00BC2502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b/>
                <w:sz w:val="20"/>
              </w:rPr>
              <w:t>Inhalation:</w:t>
            </w:r>
            <w:r>
              <w:rPr>
                <w:sz w:val="20"/>
              </w:rPr>
              <w:t xml:space="preserve"> Keep victim’s airway clear. Move victim into fresh air. Administer a dexamethasone spra</w:t>
            </w:r>
            <w:r w:rsidR="00EB111C">
              <w:rPr>
                <w:sz w:val="20"/>
              </w:rPr>
              <w:t>y (Auxiloson). When necessary: P</w:t>
            </w:r>
            <w:r>
              <w:rPr>
                <w:sz w:val="20"/>
              </w:rPr>
              <w:t>erform mouth-to-mouth resuscitation.</w:t>
            </w:r>
          </w:p>
        </w:tc>
      </w:tr>
      <w:tr w:rsidR="00ED6C66" w14:paraId="721A4430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E02F268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Maintenance, waste disposal</w:t>
            </w:r>
          </w:p>
        </w:tc>
      </w:tr>
      <w:tr w:rsidR="00D05689" w:rsidRPr="00A50B5A" w14:paraId="498099CA" w14:textId="77777777" w:rsidTr="00BC2502">
        <w:trPr>
          <w:trHeight w:val="907"/>
        </w:trPr>
        <w:tc>
          <w:tcPr>
            <w:tcW w:w="0" w:type="auto"/>
            <w:tcBorders>
              <w:bottom w:val="single" w:sz="4" w:space="0" w:color="auto"/>
            </w:tcBorders>
          </w:tcPr>
          <w:p w14:paraId="74B6DF6B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A600FC" w14:textId="2D33D136" w:rsidR="00A30C2F" w:rsidRPr="00A30C2F" w:rsidRDefault="00D05689" w:rsidP="00A30C2F">
            <w:pPr>
              <w:rPr>
                <w:sz w:val="20"/>
              </w:rPr>
            </w:pPr>
            <w:r>
              <w:rPr>
                <w:sz w:val="20"/>
              </w:rPr>
              <w:t xml:space="preserve">Hazardous waste must be disposed of in properly labelled, appropriate containers. A request for disposal must be made </w:t>
            </w:r>
            <w:r w:rsidR="00A30C2F">
              <w:rPr>
                <w:sz w:val="20"/>
              </w:rPr>
              <w:t xml:space="preserve">at </w:t>
            </w:r>
            <w:r w:rsidR="00A30C2F" w:rsidRPr="00A30C2F">
              <w:rPr>
                <w:sz w:val="20"/>
              </w:rPr>
              <w:t xml:space="preserve">the </w:t>
            </w:r>
            <w:r w:rsidR="00A30C2F" w:rsidRPr="00A30C2F">
              <w:rPr>
                <w:sz w:val="20"/>
              </w:rPr>
              <w:t>Office of Occupational Health and Safety, Animal Welfare and Environmental Protection</w:t>
            </w:r>
            <w:r w:rsidR="00A30C2F">
              <w:rPr>
                <w:sz w:val="20"/>
              </w:rPr>
              <w:t>, Mr. Heiko Richter.</w:t>
            </w:r>
          </w:p>
        </w:tc>
      </w:tr>
    </w:tbl>
    <w:p w14:paraId="6598B6D8" w14:textId="77777777" w:rsidR="006A0AC9" w:rsidRDefault="006A0AC9" w:rsidP="00350AC1">
      <w:pPr>
        <w:rPr>
          <w:sz w:val="22"/>
          <w:szCs w:val="22"/>
        </w:rPr>
      </w:pPr>
    </w:p>
    <w:p w14:paraId="2EAB5BDB" w14:textId="77777777" w:rsidR="006A0AC9" w:rsidRPr="00A50B5A" w:rsidRDefault="006A0AC9" w:rsidP="00350AC1">
      <w:pPr>
        <w:rPr>
          <w:sz w:val="22"/>
          <w:szCs w:val="22"/>
        </w:rPr>
      </w:pPr>
    </w:p>
    <w:p w14:paraId="7EEF9CCC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495F3FCF" w14:textId="77777777" w:rsidR="00350AC1" w:rsidRPr="00235077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  <w:r>
        <w:rPr>
          <w:sz w:val="20"/>
        </w:rPr>
        <w:t xml:space="preserve">Date                                                                                               </w:t>
      </w:r>
      <w:r w:rsidR="00B7280E">
        <w:rPr>
          <w:sz w:val="20"/>
        </w:rPr>
        <w:t xml:space="preserve">               </w:t>
      </w:r>
      <w:r>
        <w:rPr>
          <w:sz w:val="20"/>
        </w:rPr>
        <w:t xml:space="preserve"> Signature</w:t>
      </w:r>
    </w:p>
    <w:tbl>
      <w:tblPr>
        <w:tblStyle w:val="Tabellenraster"/>
        <w:tblW w:w="107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76"/>
      </w:tblGrid>
      <w:tr w:rsidR="00BB6A94" w:rsidRPr="00235077" w14:paraId="6DD0AF5E" w14:textId="77777777" w:rsidTr="00235077">
        <w:trPr>
          <w:trHeight w:val="156"/>
        </w:trPr>
        <w:tc>
          <w:tcPr>
            <w:tcW w:w="10776" w:type="dxa"/>
          </w:tcPr>
          <w:p w14:paraId="661FD239" w14:textId="7D17E464" w:rsidR="00BB6A94" w:rsidRPr="00BB6A94" w:rsidRDefault="00A30C2F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sz w:val="10"/>
                <w:szCs w:val="10"/>
              </w:rPr>
              <w:t>June 2021</w:t>
            </w:r>
          </w:p>
        </w:tc>
      </w:tr>
    </w:tbl>
    <w:p w14:paraId="79E4A11B" w14:textId="77777777" w:rsidR="00350AC1" w:rsidRPr="00D26DAB" w:rsidRDefault="00350AC1" w:rsidP="00235077">
      <w:pPr>
        <w:rPr>
          <w:sz w:val="10"/>
          <w:szCs w:val="10"/>
        </w:rPr>
      </w:pPr>
    </w:p>
    <w:sectPr w:rsidR="00350AC1" w:rsidRPr="00D26DAB" w:rsidSect="00235077">
      <w:pgSz w:w="11906" w:h="16838" w:code="9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975B" w14:textId="77777777" w:rsidR="008B73E0" w:rsidRDefault="008B73E0">
      <w:r>
        <w:separator/>
      </w:r>
    </w:p>
  </w:endnote>
  <w:endnote w:type="continuationSeparator" w:id="0">
    <w:p w14:paraId="40F7FB2D" w14:textId="77777777" w:rsidR="008B73E0" w:rsidRDefault="008B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D26C" w14:textId="77777777" w:rsidR="008B73E0" w:rsidRDefault="008B73E0">
      <w:r>
        <w:separator/>
      </w:r>
    </w:p>
  </w:footnote>
  <w:footnote w:type="continuationSeparator" w:id="0">
    <w:p w14:paraId="11C6B799" w14:textId="77777777" w:rsidR="008B73E0" w:rsidRDefault="008B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3EFD1E06"/>
    <w:multiLevelType w:val="hybridMultilevel"/>
    <w:tmpl w:val="5C46686E"/>
    <w:lvl w:ilvl="0" w:tplc="DED64A8E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8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4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6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1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24"/>
  </w:num>
  <w:num w:numId="4">
    <w:abstractNumId w:val="38"/>
  </w:num>
  <w:num w:numId="5">
    <w:abstractNumId w:val="28"/>
  </w:num>
  <w:num w:numId="6">
    <w:abstractNumId w:val="29"/>
  </w:num>
  <w:num w:numId="7">
    <w:abstractNumId w:val="22"/>
  </w:num>
  <w:num w:numId="8">
    <w:abstractNumId w:val="21"/>
  </w:num>
  <w:num w:numId="9">
    <w:abstractNumId w:val="13"/>
  </w:num>
  <w:num w:numId="10">
    <w:abstractNumId w:val="41"/>
  </w:num>
  <w:num w:numId="11">
    <w:abstractNumId w:val="7"/>
  </w:num>
  <w:num w:numId="12">
    <w:abstractNumId w:val="23"/>
  </w:num>
  <w:num w:numId="13">
    <w:abstractNumId w:val="40"/>
  </w:num>
  <w:num w:numId="14">
    <w:abstractNumId w:val="19"/>
  </w:num>
  <w:num w:numId="15">
    <w:abstractNumId w:val="5"/>
  </w:num>
  <w:num w:numId="16">
    <w:abstractNumId w:val="8"/>
  </w:num>
  <w:num w:numId="17">
    <w:abstractNumId w:val="25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18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4"/>
  </w:num>
  <w:num w:numId="25">
    <w:abstractNumId w:val="1"/>
  </w:num>
  <w:num w:numId="26">
    <w:abstractNumId w:val="27"/>
  </w:num>
  <w:num w:numId="27">
    <w:abstractNumId w:val="9"/>
  </w:num>
  <w:num w:numId="28">
    <w:abstractNumId w:val="36"/>
  </w:num>
  <w:num w:numId="29">
    <w:abstractNumId w:val="30"/>
  </w:num>
  <w:num w:numId="30">
    <w:abstractNumId w:val="39"/>
  </w:num>
  <w:num w:numId="31">
    <w:abstractNumId w:val="10"/>
  </w:num>
  <w:num w:numId="32">
    <w:abstractNumId w:val="11"/>
  </w:num>
  <w:num w:numId="33">
    <w:abstractNumId w:val="31"/>
  </w:num>
  <w:num w:numId="34">
    <w:abstractNumId w:val="32"/>
  </w:num>
  <w:num w:numId="35">
    <w:abstractNumId w:val="3"/>
  </w:num>
  <w:num w:numId="36">
    <w:abstractNumId w:val="20"/>
  </w:num>
  <w:num w:numId="37">
    <w:abstractNumId w:val="4"/>
  </w:num>
  <w:num w:numId="38">
    <w:abstractNumId w:val="35"/>
  </w:num>
  <w:num w:numId="39">
    <w:abstractNumId w:val="26"/>
  </w:num>
  <w:num w:numId="40">
    <w:abstractNumId w:val="33"/>
  </w:num>
  <w:num w:numId="41">
    <w:abstractNumId w:val="17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739B7"/>
    <w:rsid w:val="00084A1E"/>
    <w:rsid w:val="000A475F"/>
    <w:rsid w:val="000A47FB"/>
    <w:rsid w:val="000D590D"/>
    <w:rsid w:val="0010540B"/>
    <w:rsid w:val="00113493"/>
    <w:rsid w:val="00146E87"/>
    <w:rsid w:val="00195737"/>
    <w:rsid w:val="001E2E56"/>
    <w:rsid w:val="002121E8"/>
    <w:rsid w:val="00223670"/>
    <w:rsid w:val="00225FB7"/>
    <w:rsid w:val="00235077"/>
    <w:rsid w:val="0026619E"/>
    <w:rsid w:val="002964F1"/>
    <w:rsid w:val="002D13B7"/>
    <w:rsid w:val="002D3301"/>
    <w:rsid w:val="003260B0"/>
    <w:rsid w:val="00334574"/>
    <w:rsid w:val="00347241"/>
    <w:rsid w:val="00350AC1"/>
    <w:rsid w:val="00366BBB"/>
    <w:rsid w:val="00383F23"/>
    <w:rsid w:val="003A5B4E"/>
    <w:rsid w:val="003D367B"/>
    <w:rsid w:val="003F1F54"/>
    <w:rsid w:val="00417A10"/>
    <w:rsid w:val="004379A6"/>
    <w:rsid w:val="0044772F"/>
    <w:rsid w:val="004B21E9"/>
    <w:rsid w:val="004E59E6"/>
    <w:rsid w:val="00564D81"/>
    <w:rsid w:val="005D395A"/>
    <w:rsid w:val="005F2269"/>
    <w:rsid w:val="00611C81"/>
    <w:rsid w:val="00640CBF"/>
    <w:rsid w:val="00655B98"/>
    <w:rsid w:val="0067030C"/>
    <w:rsid w:val="00676D94"/>
    <w:rsid w:val="0068127D"/>
    <w:rsid w:val="006A0AC9"/>
    <w:rsid w:val="006E71FE"/>
    <w:rsid w:val="00710E14"/>
    <w:rsid w:val="00792C9A"/>
    <w:rsid w:val="007949F6"/>
    <w:rsid w:val="007A1C72"/>
    <w:rsid w:val="007E6F2F"/>
    <w:rsid w:val="00801823"/>
    <w:rsid w:val="00816793"/>
    <w:rsid w:val="00821FB3"/>
    <w:rsid w:val="00864318"/>
    <w:rsid w:val="008649AA"/>
    <w:rsid w:val="008725F4"/>
    <w:rsid w:val="008A7D6E"/>
    <w:rsid w:val="008B73E0"/>
    <w:rsid w:val="008C46B5"/>
    <w:rsid w:val="008D3177"/>
    <w:rsid w:val="008F6D60"/>
    <w:rsid w:val="00901F4F"/>
    <w:rsid w:val="009418B3"/>
    <w:rsid w:val="00970236"/>
    <w:rsid w:val="009B3355"/>
    <w:rsid w:val="00A07DF4"/>
    <w:rsid w:val="00A21207"/>
    <w:rsid w:val="00A25AED"/>
    <w:rsid w:val="00A30C2F"/>
    <w:rsid w:val="00A50B5A"/>
    <w:rsid w:val="00A55958"/>
    <w:rsid w:val="00A705B8"/>
    <w:rsid w:val="00B31684"/>
    <w:rsid w:val="00B46F27"/>
    <w:rsid w:val="00B7280E"/>
    <w:rsid w:val="00B73975"/>
    <w:rsid w:val="00B8508A"/>
    <w:rsid w:val="00BA0548"/>
    <w:rsid w:val="00BA6775"/>
    <w:rsid w:val="00BB6A94"/>
    <w:rsid w:val="00BC2502"/>
    <w:rsid w:val="00BD1F3C"/>
    <w:rsid w:val="00C2537F"/>
    <w:rsid w:val="00C30805"/>
    <w:rsid w:val="00C4292D"/>
    <w:rsid w:val="00C429F1"/>
    <w:rsid w:val="00C55BE1"/>
    <w:rsid w:val="00CA6836"/>
    <w:rsid w:val="00D02BDD"/>
    <w:rsid w:val="00D05689"/>
    <w:rsid w:val="00D10FC6"/>
    <w:rsid w:val="00D26DAB"/>
    <w:rsid w:val="00D43F1A"/>
    <w:rsid w:val="00E21F18"/>
    <w:rsid w:val="00E414B4"/>
    <w:rsid w:val="00E62DFC"/>
    <w:rsid w:val="00EB111C"/>
    <w:rsid w:val="00EB39EF"/>
    <w:rsid w:val="00EB5889"/>
    <w:rsid w:val="00ED2661"/>
    <w:rsid w:val="00ED6110"/>
    <w:rsid w:val="00ED6C66"/>
    <w:rsid w:val="00F01447"/>
    <w:rsid w:val="00F450FB"/>
    <w:rsid w:val="00F71332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031CC"/>
  <w15:docId w15:val="{DC14D6D4-CC66-4640-958C-FB8499B9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Marcel Kömm</cp:lastModifiedBy>
  <cp:revision>3</cp:revision>
  <cp:lastPrinted>2009-10-28T08:59:00Z</cp:lastPrinted>
  <dcterms:created xsi:type="dcterms:W3CDTF">2020-02-14T07:31:00Z</dcterms:created>
  <dcterms:modified xsi:type="dcterms:W3CDTF">2021-06-21T14:58:00Z</dcterms:modified>
</cp:coreProperties>
</file>